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9A3E50" w14:textId="039F157F" w:rsidR="00416ED5" w:rsidRPr="00B54523" w:rsidRDefault="00416ED5" w:rsidP="009D6B67">
      <w:pPr>
        <w:pStyle w:val="Heading1"/>
        <w:numPr>
          <w:ilvl w:val="0"/>
          <w:numId w:val="8"/>
        </w:numPr>
        <w:jc w:val="both"/>
        <w:rPr>
          <w:rFonts w:asciiTheme="minorHAnsi" w:hAnsiTheme="minorHAnsi" w:cstheme="minorHAnsi"/>
          <w:sz w:val="22"/>
          <w:szCs w:val="22"/>
          <w:lang w:val="ro-RO"/>
        </w:rPr>
      </w:pPr>
      <w:bookmarkStart w:id="0" w:name="_Toc144910459"/>
      <w:r w:rsidRPr="00B54523">
        <w:rPr>
          <w:rFonts w:asciiTheme="minorHAnsi" w:hAnsiTheme="minorHAnsi" w:cstheme="minorHAnsi"/>
          <w:sz w:val="22"/>
          <w:szCs w:val="22"/>
          <w:lang w:val="ro-RO"/>
        </w:rPr>
        <w:t>Introducere:</w:t>
      </w:r>
      <w:bookmarkEnd w:id="0"/>
    </w:p>
    <w:p w14:paraId="40554ED1" w14:textId="77777777" w:rsidR="00416ED5" w:rsidRPr="00B54523" w:rsidRDefault="00416ED5" w:rsidP="009D6B67">
      <w:pPr>
        <w:jc w:val="both"/>
        <w:rPr>
          <w:rFonts w:asciiTheme="minorHAnsi" w:hAnsiTheme="minorHAnsi"/>
          <w:sz w:val="12"/>
          <w:szCs w:val="12"/>
          <w:lang w:val="ro-RO"/>
        </w:rPr>
      </w:pPr>
    </w:p>
    <w:p w14:paraId="23BD73E8" w14:textId="4635278B" w:rsidR="00416ED5" w:rsidRPr="00B54523" w:rsidRDefault="00416ED5" w:rsidP="009D6B67">
      <w:pPr>
        <w:jc w:val="both"/>
        <w:rPr>
          <w:rFonts w:asciiTheme="minorHAnsi" w:hAnsiTheme="minorHAnsi"/>
          <w:b/>
          <w:bCs/>
          <w:sz w:val="22"/>
          <w:szCs w:val="22"/>
          <w:lang w:val="ro-RO"/>
        </w:rPr>
      </w:pPr>
      <w:r w:rsidRPr="00B54523">
        <w:rPr>
          <w:rFonts w:asciiTheme="minorHAnsi" w:hAnsiTheme="minorHAnsi"/>
          <w:sz w:val="22"/>
          <w:szCs w:val="22"/>
          <w:lang w:val="ro-RO"/>
        </w:rPr>
        <w:t>Imunizarea la schimbările climatice este un proces care integrează în toate etapele aferente ciclului unui proiect de infrastructură măsuri de atenuare a schimbărilor climatice și de adaptare la acestea. Mai precis, pentru infrastructura cu o durată de viaț</w:t>
      </w:r>
      <w:r w:rsidR="00A12538" w:rsidRPr="00B54523">
        <w:rPr>
          <w:rFonts w:asciiTheme="minorHAnsi" w:hAnsiTheme="minorHAnsi"/>
          <w:sz w:val="22"/>
          <w:szCs w:val="22"/>
          <w:lang w:val="ro-RO"/>
        </w:rPr>
        <w:t xml:space="preserve">ă care depășește anul 2050, </w:t>
      </w:r>
      <w:r w:rsidRPr="00B54523">
        <w:rPr>
          <w:rFonts w:asciiTheme="minorHAnsi" w:hAnsiTheme="minorHAnsi"/>
          <w:sz w:val="22"/>
          <w:szCs w:val="22"/>
          <w:lang w:val="ro-RO"/>
        </w:rPr>
        <w:t xml:space="preserve">trebuie </w:t>
      </w:r>
      <w:r w:rsidR="00D1065C" w:rsidRPr="00B54523">
        <w:rPr>
          <w:rFonts w:asciiTheme="minorHAnsi" w:hAnsiTheme="minorHAnsi"/>
          <w:sz w:val="22"/>
          <w:szCs w:val="22"/>
          <w:lang w:val="ro-RO"/>
        </w:rPr>
        <w:t>să î</w:t>
      </w:r>
      <w:r w:rsidRPr="00B54523">
        <w:rPr>
          <w:rFonts w:asciiTheme="minorHAnsi" w:hAnsiTheme="minorHAnsi"/>
          <w:sz w:val="22"/>
          <w:szCs w:val="22"/>
          <w:lang w:val="ro-RO"/>
        </w:rPr>
        <w:t>nglobeze perspectiva că exploatarea, întreținerea și dezafectarea finală a acesteia ar trebui să se desfășoare într-un mod neutru din punct de vedere climatic, care poate include considerații legate de economia circulară, cum ar fi reciclarea sau reconversia materialelor. În acest sens, reziliența la schimbările climatice a noilor proiecte de infrastructură ar trebui asigurată prin măsuri de adaptare adecvate, bazate pe o evaluare a riscurilor aferente schimbărilor climatice.</w:t>
      </w:r>
    </w:p>
    <w:p w14:paraId="361445CD" w14:textId="77777777" w:rsidR="00416ED5" w:rsidRPr="00B54523" w:rsidRDefault="00416ED5" w:rsidP="009D6B67">
      <w:pPr>
        <w:jc w:val="both"/>
        <w:rPr>
          <w:rFonts w:asciiTheme="minorHAnsi" w:hAnsiTheme="minorHAnsi"/>
          <w:b/>
          <w:bCs/>
          <w:sz w:val="22"/>
          <w:szCs w:val="22"/>
          <w:lang w:val="ro-RO"/>
        </w:rPr>
      </w:pPr>
    </w:p>
    <w:p w14:paraId="7CCF3082" w14:textId="77777777" w:rsidR="00064493" w:rsidRPr="00B54523" w:rsidRDefault="00064493" w:rsidP="009D6B67">
      <w:pPr>
        <w:jc w:val="both"/>
        <w:rPr>
          <w:rFonts w:asciiTheme="minorHAnsi" w:hAnsiTheme="minorHAnsi"/>
          <w:b/>
          <w:bCs/>
          <w:sz w:val="22"/>
          <w:szCs w:val="22"/>
          <w:lang w:val="ro-RO"/>
        </w:rPr>
      </w:pPr>
      <w:r w:rsidRPr="00B54523">
        <w:rPr>
          <w:rFonts w:asciiTheme="minorHAnsi" w:hAnsiTheme="minorHAnsi"/>
          <w:sz w:val="22"/>
          <w:szCs w:val="22"/>
          <w:lang w:val="ro-RO"/>
        </w:rPr>
        <w:t>Procesul este împărțit în doi piloni (atenuare și adaptare) și două faze (examinare și analiză detaliată), iar partea de documentare și verificare a modalităților de imunizare la schimbările climatice este considerată un element esențial al raționamentului pentru luarea deciziilor de investiții.</w:t>
      </w:r>
    </w:p>
    <w:p w14:paraId="4FB98746" w14:textId="0844A332" w:rsidR="00416ED5" w:rsidRPr="00B54523" w:rsidRDefault="00416ED5" w:rsidP="009D6B67">
      <w:pPr>
        <w:pStyle w:val="Heading1"/>
        <w:numPr>
          <w:ilvl w:val="0"/>
          <w:numId w:val="8"/>
        </w:numPr>
        <w:jc w:val="both"/>
        <w:rPr>
          <w:rFonts w:asciiTheme="minorHAnsi" w:hAnsiTheme="minorHAnsi" w:cstheme="minorHAnsi"/>
          <w:sz w:val="22"/>
          <w:szCs w:val="22"/>
          <w:lang w:val="ro-RO"/>
        </w:rPr>
      </w:pPr>
      <w:bookmarkStart w:id="1" w:name="_Toc144910460"/>
      <w:r w:rsidRPr="00B54523">
        <w:rPr>
          <w:rFonts w:asciiTheme="minorHAnsi" w:hAnsiTheme="minorHAnsi" w:cstheme="minorHAnsi"/>
          <w:sz w:val="22"/>
          <w:szCs w:val="22"/>
          <w:lang w:val="ro-RO"/>
        </w:rPr>
        <w:t>Aplicabilitatea preze</w:t>
      </w:r>
      <w:r w:rsidR="0041329B" w:rsidRPr="00B54523">
        <w:rPr>
          <w:rFonts w:asciiTheme="minorHAnsi" w:hAnsiTheme="minorHAnsi" w:cstheme="minorHAnsi"/>
          <w:sz w:val="22"/>
          <w:szCs w:val="22"/>
          <w:lang w:val="ro-RO"/>
        </w:rPr>
        <w:t>n</w:t>
      </w:r>
      <w:r w:rsidRPr="00B54523">
        <w:rPr>
          <w:rFonts w:asciiTheme="minorHAnsi" w:hAnsiTheme="minorHAnsi" w:cstheme="minorHAnsi"/>
          <w:sz w:val="22"/>
          <w:szCs w:val="22"/>
          <w:lang w:val="ro-RO"/>
        </w:rPr>
        <w:t>tei metodologii</w:t>
      </w:r>
      <w:bookmarkEnd w:id="1"/>
    </w:p>
    <w:p w14:paraId="5DCB3B29" w14:textId="77777777" w:rsidR="00416ED5" w:rsidRPr="00B54523" w:rsidRDefault="00416ED5" w:rsidP="009D6B67">
      <w:pPr>
        <w:jc w:val="both"/>
        <w:rPr>
          <w:rFonts w:asciiTheme="minorHAnsi" w:hAnsiTheme="minorHAnsi"/>
          <w:sz w:val="12"/>
          <w:szCs w:val="12"/>
          <w:lang w:val="ro-RO"/>
        </w:rPr>
      </w:pPr>
    </w:p>
    <w:p w14:paraId="46D0D83E" w14:textId="50EF2799" w:rsidR="00510854" w:rsidRPr="00B54523" w:rsidRDefault="00510854" w:rsidP="009D6B67">
      <w:pPr>
        <w:jc w:val="both"/>
        <w:rPr>
          <w:rFonts w:asciiTheme="minorHAnsi" w:hAnsiTheme="minorHAnsi"/>
          <w:b/>
          <w:bCs/>
          <w:sz w:val="22"/>
          <w:szCs w:val="22"/>
          <w:lang w:val="ro-RO"/>
        </w:rPr>
      </w:pPr>
      <w:r w:rsidRPr="00B54523">
        <w:rPr>
          <w:rFonts w:asciiTheme="minorHAnsi" w:hAnsiTheme="minorHAnsi"/>
          <w:sz w:val="22"/>
          <w:szCs w:val="22"/>
          <w:lang w:val="ro-RO"/>
        </w:rPr>
        <w:t xml:space="preserve">Prezenta metodologie se </w:t>
      </w:r>
      <w:r w:rsidR="00DC065F" w:rsidRPr="00B54523">
        <w:rPr>
          <w:rFonts w:asciiTheme="minorHAnsi" w:hAnsiTheme="minorHAnsi"/>
          <w:sz w:val="22"/>
          <w:szCs w:val="22"/>
          <w:lang w:val="ro-RO"/>
        </w:rPr>
        <w:t xml:space="preserve">aplică pentru investițiile în infrastructură </w:t>
      </w:r>
      <w:r w:rsidR="00DC065F" w:rsidRPr="005C75B5">
        <w:rPr>
          <w:rFonts w:asciiTheme="minorHAnsi" w:hAnsiTheme="minorHAnsi"/>
          <w:sz w:val="22"/>
          <w:szCs w:val="22"/>
          <w:lang w:val="ro-RO"/>
        </w:rPr>
        <w:t>care au o durată de viață preconizată de cel puțin cinci ani</w:t>
      </w:r>
      <w:r w:rsidRPr="005C75B5">
        <w:rPr>
          <w:rFonts w:asciiTheme="minorHAnsi" w:hAnsiTheme="minorHAnsi"/>
          <w:sz w:val="22"/>
          <w:szCs w:val="22"/>
          <w:lang w:val="ro-RO"/>
        </w:rPr>
        <w:t>,</w:t>
      </w:r>
      <w:r w:rsidRPr="00B54523">
        <w:rPr>
          <w:rFonts w:asciiTheme="minorHAnsi" w:hAnsiTheme="minorHAnsi"/>
          <w:sz w:val="22"/>
          <w:szCs w:val="22"/>
          <w:lang w:val="ro-RO"/>
        </w:rPr>
        <w:t xml:space="preserve"> în conformitate cu normele de proiectare în vigoare pentru diferitele categorii de construcții și instalații și respectiv  luând în considerare durata normală de funcționare prevăzută de  HG nr. 2139/2004. </w:t>
      </w:r>
    </w:p>
    <w:p w14:paraId="2B9C3CB8" w14:textId="77777777" w:rsidR="00510854" w:rsidRPr="00B54523" w:rsidRDefault="00510854" w:rsidP="009D6B67">
      <w:pPr>
        <w:jc w:val="both"/>
        <w:rPr>
          <w:rFonts w:asciiTheme="minorHAnsi" w:hAnsiTheme="minorHAnsi"/>
          <w:b/>
          <w:bCs/>
          <w:sz w:val="12"/>
          <w:szCs w:val="12"/>
          <w:lang w:val="ro-RO"/>
        </w:rPr>
      </w:pPr>
    </w:p>
    <w:p w14:paraId="29813E60" w14:textId="0084BAA9" w:rsidR="00510854" w:rsidRPr="00B54523" w:rsidRDefault="00510854" w:rsidP="009D6B67">
      <w:pPr>
        <w:jc w:val="both"/>
        <w:rPr>
          <w:rFonts w:asciiTheme="minorHAnsi" w:hAnsiTheme="minorHAnsi"/>
          <w:b/>
          <w:bCs/>
          <w:sz w:val="22"/>
          <w:szCs w:val="22"/>
          <w:lang w:val="ro-RO"/>
        </w:rPr>
      </w:pPr>
      <w:r w:rsidRPr="00B54523">
        <w:rPr>
          <w:rFonts w:asciiTheme="minorHAnsi" w:hAnsiTheme="minorHAnsi"/>
          <w:sz w:val="22"/>
          <w:szCs w:val="22"/>
          <w:lang w:val="ro-RO"/>
        </w:rPr>
        <w:t>Menționăm că durata normală de funcționare reprezint</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durata de utilizare </w:t>
      </w:r>
      <w:r w:rsidR="00E7642F" w:rsidRPr="00B54523">
        <w:rPr>
          <w:rFonts w:asciiTheme="minorHAnsi" w:hAnsiTheme="minorHAnsi"/>
          <w:sz w:val="22"/>
          <w:szCs w:val="22"/>
          <w:lang w:val="ro-RO"/>
        </w:rPr>
        <w:t>î</w:t>
      </w:r>
      <w:r w:rsidRPr="00B54523">
        <w:rPr>
          <w:rFonts w:asciiTheme="minorHAnsi" w:hAnsiTheme="minorHAnsi"/>
          <w:sz w:val="22"/>
          <w:szCs w:val="22"/>
          <w:lang w:val="ro-RO"/>
        </w:rPr>
        <w:t>n care se recupereaz</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din punct de vedere fiscal valoarea de intrare a mijloacelor fixe pe calea amortiz</w:t>
      </w:r>
      <w:r w:rsidR="00E7642F" w:rsidRPr="00B54523">
        <w:rPr>
          <w:rFonts w:asciiTheme="minorHAnsi" w:hAnsiTheme="minorHAnsi"/>
          <w:sz w:val="22"/>
          <w:szCs w:val="22"/>
          <w:lang w:val="ro-RO"/>
        </w:rPr>
        <w:t>ă</w:t>
      </w:r>
      <w:r w:rsidRPr="00B54523">
        <w:rPr>
          <w:rFonts w:asciiTheme="minorHAnsi" w:hAnsiTheme="minorHAnsi"/>
          <w:sz w:val="22"/>
          <w:szCs w:val="22"/>
          <w:lang w:val="ro-RO"/>
        </w:rPr>
        <w:t>rii. In consecin</w:t>
      </w:r>
      <w:r w:rsidR="00E7642F" w:rsidRPr="00B54523">
        <w:rPr>
          <w:rFonts w:asciiTheme="minorHAnsi" w:hAnsiTheme="minorHAnsi"/>
          <w:sz w:val="22"/>
          <w:szCs w:val="22"/>
          <w:lang w:val="ro-RO"/>
        </w:rPr>
        <w:t>ță</w:t>
      </w:r>
      <w:r w:rsidRPr="00B54523">
        <w:rPr>
          <w:rFonts w:asciiTheme="minorHAnsi" w:hAnsiTheme="minorHAnsi"/>
          <w:sz w:val="22"/>
          <w:szCs w:val="22"/>
          <w:lang w:val="ro-RO"/>
        </w:rPr>
        <w:t>, durata normal</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de func</w:t>
      </w:r>
      <w:r w:rsidR="00E7642F" w:rsidRPr="00B54523">
        <w:rPr>
          <w:rFonts w:asciiTheme="minorHAnsi" w:hAnsiTheme="minorHAnsi"/>
          <w:sz w:val="22"/>
          <w:szCs w:val="22"/>
          <w:lang w:val="ro-RO"/>
        </w:rPr>
        <w:t>ț</w:t>
      </w:r>
      <w:r w:rsidRPr="00B54523">
        <w:rPr>
          <w:rFonts w:asciiTheme="minorHAnsi" w:hAnsiTheme="minorHAnsi"/>
          <w:sz w:val="22"/>
          <w:szCs w:val="22"/>
          <w:lang w:val="ro-RO"/>
        </w:rPr>
        <w:t>ionare este mai redus</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dec</w:t>
      </w:r>
      <w:r w:rsidR="00E7642F" w:rsidRPr="00B54523">
        <w:rPr>
          <w:rFonts w:asciiTheme="minorHAnsi" w:hAnsiTheme="minorHAnsi"/>
          <w:sz w:val="22"/>
          <w:szCs w:val="22"/>
          <w:lang w:val="ro-RO"/>
        </w:rPr>
        <w:t>â</w:t>
      </w:r>
      <w:r w:rsidRPr="00B54523">
        <w:rPr>
          <w:rFonts w:asciiTheme="minorHAnsi" w:hAnsiTheme="minorHAnsi"/>
          <w:sz w:val="22"/>
          <w:szCs w:val="22"/>
          <w:lang w:val="ro-RO"/>
        </w:rPr>
        <w:t>t durata de via</w:t>
      </w:r>
      <w:r w:rsidR="00E7642F" w:rsidRPr="00B54523">
        <w:rPr>
          <w:rFonts w:asciiTheme="minorHAnsi" w:hAnsiTheme="minorHAnsi"/>
          <w:sz w:val="22"/>
          <w:szCs w:val="22"/>
          <w:lang w:val="ro-RO"/>
        </w:rPr>
        <w:t>ță</w:t>
      </w:r>
      <w:r w:rsidRPr="00B54523">
        <w:rPr>
          <w:rFonts w:asciiTheme="minorHAnsi" w:hAnsiTheme="minorHAnsi"/>
          <w:sz w:val="22"/>
          <w:szCs w:val="22"/>
          <w:lang w:val="ro-RO"/>
        </w:rPr>
        <w:t xml:space="preserve"> fizic</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a mijlocului fix respectiv. </w:t>
      </w:r>
    </w:p>
    <w:p w14:paraId="1815B52D" w14:textId="13D439B8" w:rsidR="00510854" w:rsidRPr="00B54523" w:rsidRDefault="00510854" w:rsidP="009D6B67">
      <w:pPr>
        <w:jc w:val="both"/>
        <w:rPr>
          <w:rStyle w:val="Strong"/>
          <w:rFonts w:asciiTheme="minorHAnsi" w:hAnsiTheme="minorHAnsi"/>
          <w:color w:val="000000"/>
          <w:sz w:val="12"/>
          <w:szCs w:val="12"/>
          <w:bdr w:val="none" w:sz="0" w:space="0" w:color="auto" w:frame="1"/>
          <w:shd w:val="clear" w:color="auto" w:fill="FFFFFF"/>
          <w:lang w:val="ro-RO"/>
        </w:rPr>
      </w:pPr>
    </w:p>
    <w:p w14:paraId="100C7B53" w14:textId="18CBA9F2" w:rsidR="00FC7275" w:rsidRDefault="00FC7275" w:rsidP="009D6B67">
      <w:pPr>
        <w:jc w:val="both"/>
        <w:rPr>
          <w:rFonts w:asciiTheme="minorHAnsi" w:hAnsiTheme="minorHAnsi"/>
          <w:sz w:val="22"/>
          <w:szCs w:val="22"/>
          <w:lang w:val="ro-RO"/>
        </w:rPr>
      </w:pPr>
      <w:r w:rsidRPr="00B54523">
        <w:rPr>
          <w:rFonts w:asciiTheme="minorHAnsi" w:hAnsiTheme="minorHAnsi"/>
          <w:sz w:val="22"/>
          <w:szCs w:val="22"/>
          <w:lang w:val="ro-RO"/>
        </w:rPr>
        <w:t xml:space="preserve">Astfel, prin </w:t>
      </w:r>
      <w:r w:rsidRPr="00496F95">
        <w:rPr>
          <w:rFonts w:asciiTheme="minorHAnsi" w:hAnsiTheme="minorHAnsi"/>
          <w:sz w:val="22"/>
          <w:szCs w:val="22"/>
          <w:u w:val="single"/>
          <w:lang w:val="ro-RO"/>
        </w:rPr>
        <w:t>Comunicarea C</w:t>
      </w:r>
      <w:r w:rsidR="00D567A3" w:rsidRPr="00496F95">
        <w:rPr>
          <w:rFonts w:asciiTheme="minorHAnsi" w:hAnsiTheme="minorHAnsi"/>
          <w:sz w:val="22"/>
          <w:szCs w:val="22"/>
          <w:u w:val="single"/>
          <w:lang w:val="ro-RO"/>
        </w:rPr>
        <w:t>omisiei</w:t>
      </w:r>
      <w:r w:rsidRPr="00496F95">
        <w:rPr>
          <w:rFonts w:asciiTheme="minorHAnsi" w:hAnsiTheme="minorHAnsi"/>
          <w:sz w:val="22"/>
          <w:szCs w:val="22"/>
          <w:u w:val="single"/>
          <w:lang w:val="ro-RO"/>
        </w:rPr>
        <w:t xml:space="preserve"> </w:t>
      </w:r>
      <w:r w:rsidR="00E87BBC" w:rsidRPr="00496F95">
        <w:rPr>
          <w:rFonts w:asciiTheme="minorHAnsi" w:hAnsiTheme="minorHAnsi"/>
          <w:sz w:val="22"/>
          <w:szCs w:val="22"/>
          <w:u w:val="single"/>
        </w:rPr>
        <w:t>“</w:t>
      </w:r>
      <w:r w:rsidR="00E87BBC" w:rsidRPr="00496F95">
        <w:rPr>
          <w:rFonts w:asciiTheme="minorHAnsi" w:hAnsiTheme="minorHAnsi"/>
          <w:sz w:val="22"/>
          <w:szCs w:val="22"/>
          <w:u w:val="single"/>
          <w:lang w:val="ro-RO"/>
        </w:rPr>
        <w:t xml:space="preserve">Orientări </w:t>
      </w:r>
      <w:r w:rsidRPr="00496F95">
        <w:rPr>
          <w:rFonts w:asciiTheme="minorHAnsi" w:hAnsiTheme="minorHAnsi"/>
          <w:sz w:val="22"/>
          <w:szCs w:val="22"/>
          <w:u w:val="single"/>
          <w:lang w:val="ro-RO"/>
        </w:rPr>
        <w:t>tehnice referitoare la imunizarea infrastructurii la schimbările climatice în perioada 2021-2027</w:t>
      </w:r>
      <w:r w:rsidR="00E87BBC" w:rsidRPr="00496F95">
        <w:rPr>
          <w:rFonts w:asciiTheme="minorHAnsi" w:hAnsiTheme="minorHAnsi"/>
          <w:sz w:val="22"/>
          <w:szCs w:val="22"/>
          <w:u w:val="single"/>
          <w:lang w:val="ro-RO"/>
        </w:rPr>
        <w:t>”</w:t>
      </w:r>
      <w:r w:rsidRPr="00496F95">
        <w:rPr>
          <w:rFonts w:asciiTheme="minorHAnsi" w:hAnsiTheme="minorHAnsi"/>
          <w:sz w:val="22"/>
          <w:szCs w:val="22"/>
          <w:u w:val="single"/>
          <w:lang w:val="ro-RO"/>
        </w:rPr>
        <w:t xml:space="preserve"> (2021/C 373/01)</w:t>
      </w:r>
      <w:r w:rsidRPr="00B54523">
        <w:rPr>
          <w:rFonts w:asciiTheme="minorHAnsi" w:hAnsiTheme="minorHAnsi"/>
          <w:sz w:val="22"/>
          <w:szCs w:val="22"/>
          <w:lang w:val="ro-RO"/>
        </w:rPr>
        <w:t xml:space="preserve"> infrastructura poate include, printre altele:</w:t>
      </w:r>
    </w:p>
    <w:p w14:paraId="28DDF063" w14:textId="77777777" w:rsidR="00C441A9" w:rsidRPr="00B54523" w:rsidRDefault="00C441A9" w:rsidP="009D6B67">
      <w:pPr>
        <w:jc w:val="both"/>
        <w:rPr>
          <w:rFonts w:asciiTheme="minorHAnsi" w:hAnsiTheme="minorHAnsi"/>
          <w:b/>
          <w:bCs/>
          <w:sz w:val="22"/>
          <w:szCs w:val="22"/>
          <w:lang w:val="ro-RO"/>
        </w:rPr>
      </w:pPr>
    </w:p>
    <w:p w14:paraId="407C1692" w14:textId="091AC850"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 xml:space="preserve">clădiri, de la locuințe private până la școli sau instalații industriale, care reprezintă cel mai frecvent tip de infrastructură și baza pentru așezările umane; </w:t>
      </w:r>
    </w:p>
    <w:p w14:paraId="7B124323" w14:textId="4456DFEF" w:rsidR="000A727D"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infrastructuri bazate pe natură, cum ar fi acoperișuri verzi, pereț</w:t>
      </w:r>
      <w:r w:rsidR="00496F95">
        <w:rPr>
          <w:rFonts w:asciiTheme="minorHAnsi" w:hAnsiTheme="minorHAnsi"/>
          <w:sz w:val="22"/>
          <w:szCs w:val="22"/>
          <w:lang w:val="ro-RO"/>
        </w:rPr>
        <w:t>i, spații și sisteme de drenaj;</w:t>
      </w:r>
      <w:r w:rsidRPr="00B54523">
        <w:rPr>
          <w:rFonts w:asciiTheme="minorHAnsi" w:hAnsiTheme="minorHAnsi"/>
          <w:sz w:val="22"/>
          <w:szCs w:val="22"/>
          <w:lang w:val="ro-RO"/>
        </w:rPr>
        <w:t xml:space="preserve"> </w:t>
      </w:r>
    </w:p>
    <w:p w14:paraId="469D5B34" w14:textId="43F094E3"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infrastructura de rețea esențială pentru funcționarea economiei și a societății actuale, în special infrastructura energetică (de exemplu, rețele, centrale electrice, conducte), transporturile (active fixe precum drumuri, căi ferate, porturi, aeroporturi sau infrastructura de transport pe căile navigabile interioare), tehnologiile informației și comunicațiilor (de exemplu, rețele de telefonie mobilă, cabluri de date, centre de date) și apa (de exemplu, conducte de alimentare cu apă, rezervoare, instalații de tratare a apelor reziduale);</w:t>
      </w:r>
    </w:p>
    <w:p w14:paraId="03CA6979" w14:textId="35ED455D"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 xml:space="preserve">sisteme de gestionare a deșeurilor generate de întreprinderi și gospodării (puncte de colectare, instalații de sortare și reciclare, incineratoare și depozite de deșeuri); </w:t>
      </w:r>
    </w:p>
    <w:p w14:paraId="49718538" w14:textId="7EFCA7A0"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 xml:space="preserve">alte active fizice dintr-o gamă mai largă de domenii de politică, inclusiv comunicațiile, serviciile de urgență, energia, finanțele, alimentele, administrația publică, sănătatea, educația și formarea, cercetarea, protecția civilă, transporturile și deșeurile sau apa; </w:t>
      </w:r>
    </w:p>
    <w:p w14:paraId="08774FBF" w14:textId="0A9F9460"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alte tipuri de infrastructură eligibile în cadrul componentei de politică pentru infrastructura durabilă.</w:t>
      </w:r>
    </w:p>
    <w:p w14:paraId="3A0D1574" w14:textId="2045B5AD" w:rsidR="0041329B" w:rsidRPr="00B54523" w:rsidRDefault="00BB5A04" w:rsidP="009D6B67">
      <w:pPr>
        <w:pStyle w:val="Heading1"/>
        <w:numPr>
          <w:ilvl w:val="0"/>
          <w:numId w:val="8"/>
        </w:numPr>
        <w:jc w:val="both"/>
        <w:rPr>
          <w:rFonts w:asciiTheme="minorHAnsi" w:hAnsiTheme="minorHAnsi" w:cstheme="minorHAnsi"/>
          <w:sz w:val="22"/>
          <w:szCs w:val="22"/>
          <w:lang w:val="ro-RO"/>
        </w:rPr>
      </w:pPr>
      <w:bookmarkStart w:id="2" w:name="_Toc144910461"/>
      <w:r w:rsidRPr="00B54523">
        <w:rPr>
          <w:rFonts w:asciiTheme="minorHAnsi" w:hAnsiTheme="minorHAnsi" w:cstheme="minorHAnsi"/>
          <w:sz w:val="22"/>
          <w:szCs w:val="22"/>
          <w:lang w:val="ro-RO"/>
        </w:rPr>
        <w:t>Pilonii analizei procesului de imunizare la schimbările climatice</w:t>
      </w:r>
      <w:bookmarkEnd w:id="2"/>
    </w:p>
    <w:p w14:paraId="674B6770" w14:textId="77777777" w:rsidR="00BB5A04" w:rsidRPr="00B54523" w:rsidRDefault="00BB5A04" w:rsidP="009D6B67">
      <w:pPr>
        <w:jc w:val="both"/>
        <w:rPr>
          <w:rFonts w:asciiTheme="minorHAnsi" w:hAnsiTheme="minorHAnsi"/>
          <w:b/>
          <w:bCs/>
          <w:sz w:val="22"/>
          <w:szCs w:val="22"/>
          <w:lang w:val="ro-RO"/>
        </w:rPr>
      </w:pPr>
    </w:p>
    <w:p w14:paraId="46E30BC2" w14:textId="71FC5428" w:rsidR="00FA0E96" w:rsidRPr="00B54523" w:rsidRDefault="00BB5A04" w:rsidP="009D6B67">
      <w:pPr>
        <w:jc w:val="both"/>
        <w:rPr>
          <w:rFonts w:asciiTheme="minorHAnsi" w:hAnsiTheme="minorHAnsi"/>
          <w:b/>
          <w:bCs/>
          <w:sz w:val="22"/>
          <w:szCs w:val="22"/>
          <w:lang w:val="ro-RO"/>
        </w:rPr>
      </w:pPr>
      <w:r w:rsidRPr="00B54523">
        <w:rPr>
          <w:rFonts w:asciiTheme="minorHAnsi" w:hAnsiTheme="minorHAnsi"/>
          <w:sz w:val="22"/>
          <w:szCs w:val="22"/>
          <w:lang w:val="ro-RO"/>
        </w:rPr>
        <w:lastRenderedPageBreak/>
        <w:t>Procesul de imunizare la schimbările climatice cuprinde 2 piloni, cu corespondență în primele 2 subcriterii ale principiului DNSH:</w:t>
      </w:r>
    </w:p>
    <w:p w14:paraId="0E0774D5" w14:textId="16D89246" w:rsidR="00BB5A04" w:rsidRPr="00B54523" w:rsidRDefault="00064493" w:rsidP="009D6B67">
      <w:pPr>
        <w:pStyle w:val="ListParagraph"/>
        <w:numPr>
          <w:ilvl w:val="0"/>
          <w:numId w:val="18"/>
        </w:numPr>
        <w:jc w:val="both"/>
        <w:rPr>
          <w:rFonts w:asciiTheme="minorHAnsi" w:hAnsiTheme="minorHAnsi"/>
          <w:sz w:val="22"/>
          <w:szCs w:val="22"/>
          <w:lang w:val="ro-RO"/>
        </w:rPr>
      </w:pPr>
      <w:r w:rsidRPr="00B54523">
        <w:rPr>
          <w:rFonts w:asciiTheme="minorHAnsi" w:hAnsiTheme="minorHAnsi"/>
          <w:sz w:val="22"/>
          <w:szCs w:val="22"/>
          <w:lang w:val="ro-RO"/>
        </w:rPr>
        <w:t>neutralitatea climatică (</w:t>
      </w:r>
      <w:r w:rsidRPr="00194097">
        <w:rPr>
          <w:rFonts w:asciiTheme="minorHAnsi" w:hAnsiTheme="minorHAnsi"/>
          <w:i/>
          <w:sz w:val="22"/>
          <w:szCs w:val="22"/>
          <w:lang w:val="ro-RO"/>
        </w:rPr>
        <w:t>atenuarea schimbărilor climatice</w:t>
      </w:r>
      <w:r w:rsidRPr="00B54523">
        <w:rPr>
          <w:rFonts w:asciiTheme="minorHAnsi" w:hAnsiTheme="minorHAnsi"/>
          <w:sz w:val="22"/>
          <w:szCs w:val="22"/>
          <w:lang w:val="ro-RO"/>
        </w:rPr>
        <w:t>)</w:t>
      </w:r>
      <w:r w:rsidR="008C1229" w:rsidRPr="00B54523">
        <w:rPr>
          <w:rFonts w:asciiTheme="minorHAnsi" w:hAnsiTheme="minorHAnsi"/>
          <w:sz w:val="22"/>
          <w:szCs w:val="22"/>
          <w:lang w:val="ro-RO"/>
        </w:rPr>
        <w:t xml:space="preserve">                                                                                                                                                                                                                                                                                                                                                                                                                                                                                                                                                                                                                                                                                                                                                                                                                                                                                                                                                                                                                                                                                                                                                                                                                                                                                                                                                                                                                                                                                                                                                                                                                                                                                                                                                                                                                                                                                                                                                                                                                                                                                                                                                                                                                                                                                                                                                                                                                                                                                                                                                                                                                                                                                                                                                                                                                                                                                                                                                                                                                                                                                                               </w:t>
      </w:r>
      <w:r w:rsidR="001D7B4C" w:rsidRPr="00B54523">
        <w:rPr>
          <w:rFonts w:asciiTheme="minorHAnsi" w:hAnsiTheme="minorHAnsi"/>
          <w:sz w:val="22"/>
          <w:szCs w:val="22"/>
          <w:lang w:val="ro-RO"/>
        </w:rPr>
        <w:t xml:space="preserve">                                                                                                                                                                                                                                                                                                                                                                                                                                                                                                                                                                                                                                                                                                                                                                                                                                                                                                                                                                      </w:t>
      </w:r>
      <w:r w:rsidR="00BB5A04" w:rsidRPr="00B54523">
        <w:rPr>
          <w:rFonts w:asciiTheme="minorHAnsi" w:hAnsiTheme="minorHAnsi"/>
          <w:sz w:val="22"/>
          <w:szCs w:val="22"/>
          <w:lang w:val="ro-RO"/>
        </w:rPr>
        <w:t xml:space="preserve"> </w:t>
      </w:r>
    </w:p>
    <w:p w14:paraId="424FB0E2" w14:textId="664C2773" w:rsidR="00BB5A04" w:rsidRPr="00B54523" w:rsidRDefault="00BB5A04" w:rsidP="00C441A9">
      <w:pPr>
        <w:pStyle w:val="ListParagraph"/>
        <w:numPr>
          <w:ilvl w:val="0"/>
          <w:numId w:val="18"/>
        </w:numPr>
        <w:spacing w:after="0"/>
        <w:jc w:val="both"/>
        <w:rPr>
          <w:rFonts w:asciiTheme="minorHAnsi" w:hAnsiTheme="minorHAnsi"/>
          <w:sz w:val="22"/>
          <w:szCs w:val="22"/>
          <w:lang w:val="ro-RO"/>
        </w:rPr>
      </w:pPr>
      <w:r w:rsidRPr="00B54523">
        <w:rPr>
          <w:rFonts w:asciiTheme="minorHAnsi" w:hAnsiTheme="minorHAnsi"/>
          <w:sz w:val="22"/>
          <w:szCs w:val="22"/>
          <w:lang w:val="ro-RO"/>
        </w:rPr>
        <w:t>reziliența la schimbările climatice (</w:t>
      </w:r>
      <w:r w:rsidRPr="00194097">
        <w:rPr>
          <w:rFonts w:asciiTheme="minorHAnsi" w:hAnsiTheme="minorHAnsi"/>
          <w:i/>
          <w:sz w:val="22"/>
          <w:szCs w:val="22"/>
          <w:lang w:val="ro-RO"/>
        </w:rPr>
        <w:t>adaptarea la schimbările climatice</w:t>
      </w:r>
      <w:r w:rsidRPr="00B54523">
        <w:rPr>
          <w:rFonts w:asciiTheme="minorHAnsi" w:hAnsiTheme="minorHAnsi"/>
          <w:sz w:val="22"/>
          <w:szCs w:val="22"/>
          <w:lang w:val="ro-RO"/>
        </w:rPr>
        <w:t>)</w:t>
      </w:r>
      <w:r w:rsidR="00C441A9">
        <w:rPr>
          <w:rFonts w:asciiTheme="minorHAnsi" w:hAnsiTheme="minorHAnsi"/>
          <w:sz w:val="22"/>
          <w:szCs w:val="22"/>
          <w:lang w:val="ro-RO"/>
        </w:rPr>
        <w:t>.</w:t>
      </w:r>
    </w:p>
    <w:p w14:paraId="0A8ECEAF" w14:textId="10500C9A" w:rsidR="00BE297F" w:rsidRPr="00B54523" w:rsidRDefault="00BB5A04" w:rsidP="009D6B67">
      <w:pPr>
        <w:jc w:val="both"/>
        <w:rPr>
          <w:rFonts w:asciiTheme="minorHAnsi" w:hAnsiTheme="minorHAnsi"/>
          <w:b/>
          <w:bCs/>
          <w:sz w:val="22"/>
          <w:szCs w:val="22"/>
          <w:lang w:val="ro-RO"/>
        </w:rPr>
      </w:pPr>
      <w:r w:rsidRPr="00B54523">
        <w:rPr>
          <w:rFonts w:asciiTheme="minorHAnsi" w:hAnsiTheme="minorHAnsi"/>
          <w:sz w:val="22"/>
          <w:szCs w:val="22"/>
          <w:lang w:val="ro-RO"/>
        </w:rPr>
        <w:t xml:space="preserve">Fiecare dintre cei doi piloni cuprinde două etape. Prima etapă este cea de examinare, iar rezultatul </w:t>
      </w:r>
      <w:r w:rsidR="00E33D05" w:rsidRPr="00D04912">
        <w:rPr>
          <w:rFonts w:asciiTheme="minorHAnsi" w:hAnsiTheme="minorHAnsi"/>
          <w:sz w:val="22"/>
          <w:szCs w:val="22"/>
          <w:lang w:val="ro-RO"/>
        </w:rPr>
        <w:t xml:space="preserve">acesteia </w:t>
      </w:r>
      <w:r w:rsidRPr="00B54523">
        <w:rPr>
          <w:rFonts w:asciiTheme="minorHAnsi" w:hAnsiTheme="minorHAnsi"/>
          <w:sz w:val="22"/>
          <w:szCs w:val="22"/>
          <w:lang w:val="ro-RO"/>
        </w:rPr>
        <w:t>determină dacă este necesar să fie efectuată a doua etapă de analiză detaliată.</w:t>
      </w:r>
    </w:p>
    <w:p w14:paraId="5FF0497D" w14:textId="0627050A" w:rsidR="00BB5A04" w:rsidRPr="00B54523" w:rsidRDefault="00BB5A04" w:rsidP="009D6B67">
      <w:pPr>
        <w:pStyle w:val="Heading1"/>
        <w:numPr>
          <w:ilvl w:val="0"/>
          <w:numId w:val="8"/>
        </w:numPr>
        <w:jc w:val="both"/>
        <w:rPr>
          <w:rFonts w:asciiTheme="minorHAnsi" w:hAnsiTheme="minorHAnsi" w:cstheme="minorHAnsi"/>
          <w:sz w:val="22"/>
          <w:szCs w:val="22"/>
          <w:lang w:val="ro-RO"/>
        </w:rPr>
      </w:pPr>
      <w:bookmarkStart w:id="3" w:name="_Toc144910462"/>
      <w:r w:rsidRPr="00B54523">
        <w:rPr>
          <w:rFonts w:asciiTheme="minorHAnsi" w:hAnsiTheme="minorHAnsi" w:cstheme="minorHAnsi"/>
          <w:sz w:val="22"/>
          <w:szCs w:val="22"/>
          <w:lang w:val="ro-RO"/>
        </w:rPr>
        <w:t>Etapele analizei procesului de imunizare la schimbările climatice</w:t>
      </w:r>
      <w:bookmarkEnd w:id="3"/>
    </w:p>
    <w:p w14:paraId="1C701333" w14:textId="77777777" w:rsidR="00734948" w:rsidRPr="00B54523" w:rsidRDefault="00734948" w:rsidP="009D6B67">
      <w:pPr>
        <w:jc w:val="both"/>
        <w:rPr>
          <w:rFonts w:asciiTheme="minorHAnsi" w:hAnsiTheme="minorHAnsi"/>
          <w:b/>
          <w:bCs/>
          <w:sz w:val="22"/>
          <w:szCs w:val="22"/>
          <w:lang w:val="ro-RO"/>
        </w:rPr>
      </w:pPr>
    </w:p>
    <w:p w14:paraId="445778A9" w14:textId="6ABCC12F" w:rsidR="00C441A9" w:rsidRPr="00B54523" w:rsidRDefault="00BB5A04" w:rsidP="009D6B67">
      <w:pPr>
        <w:jc w:val="both"/>
        <w:rPr>
          <w:rFonts w:asciiTheme="minorHAnsi" w:hAnsiTheme="minorHAnsi"/>
          <w:b/>
          <w:bCs/>
          <w:sz w:val="22"/>
          <w:szCs w:val="22"/>
          <w:lang w:val="ro-RO"/>
        </w:rPr>
      </w:pPr>
      <w:r w:rsidRPr="00B54523">
        <w:rPr>
          <w:rFonts w:asciiTheme="minorHAnsi" w:hAnsiTheme="minorHAnsi"/>
          <w:sz w:val="22"/>
          <w:szCs w:val="22"/>
          <w:lang w:val="ro-RO"/>
        </w:rPr>
        <w:t>Etapele procesului de analiza pentru imunizarea la schimbările climatice pot fi rezumat</w:t>
      </w:r>
      <w:r w:rsidR="00C441A9">
        <w:rPr>
          <w:rFonts w:asciiTheme="minorHAnsi" w:hAnsiTheme="minorHAnsi"/>
          <w:sz w:val="22"/>
          <w:szCs w:val="22"/>
          <w:lang w:val="ro-RO"/>
        </w:rPr>
        <w:t xml:space="preserve">e conform figurii de mai jos – </w:t>
      </w:r>
      <w:r w:rsidRPr="00B54523">
        <w:rPr>
          <w:rFonts w:asciiTheme="minorHAnsi" w:hAnsiTheme="minorHAnsi"/>
          <w:sz w:val="22"/>
          <w:szCs w:val="22"/>
          <w:lang w:val="ro-RO"/>
        </w:rPr>
        <w:t>preluată</w:t>
      </w:r>
      <w:r w:rsidR="00C441A9">
        <w:rPr>
          <w:rFonts w:asciiTheme="minorHAnsi" w:hAnsiTheme="minorHAnsi"/>
          <w:sz w:val="22"/>
          <w:szCs w:val="22"/>
          <w:lang w:val="ro-RO"/>
        </w:rPr>
        <w:t xml:space="preserve"> </w:t>
      </w:r>
      <w:r w:rsidRPr="00B54523">
        <w:rPr>
          <w:rFonts w:asciiTheme="minorHAnsi" w:hAnsiTheme="minorHAnsi"/>
          <w:sz w:val="22"/>
          <w:szCs w:val="22"/>
          <w:lang w:val="ro-RO"/>
        </w:rPr>
        <w:t xml:space="preserve">din </w:t>
      </w:r>
      <w:r w:rsidRPr="00C441A9">
        <w:rPr>
          <w:rFonts w:asciiTheme="minorHAnsi" w:hAnsiTheme="minorHAnsi"/>
          <w:b/>
          <w:sz w:val="22"/>
          <w:szCs w:val="22"/>
          <w:lang w:val="ro-RO"/>
        </w:rPr>
        <w:t>Comunicarea C</w:t>
      </w:r>
      <w:r w:rsidR="00C441A9" w:rsidRPr="00C441A9">
        <w:rPr>
          <w:rFonts w:asciiTheme="minorHAnsi" w:hAnsiTheme="minorHAnsi"/>
          <w:b/>
          <w:sz w:val="22"/>
          <w:szCs w:val="22"/>
          <w:lang w:val="ro-RO"/>
        </w:rPr>
        <w:t>omisiei</w:t>
      </w:r>
      <w:r w:rsidRPr="00C441A9">
        <w:rPr>
          <w:rFonts w:asciiTheme="minorHAnsi" w:hAnsiTheme="minorHAnsi"/>
          <w:b/>
          <w:sz w:val="22"/>
          <w:szCs w:val="22"/>
          <w:lang w:val="ro-RO"/>
        </w:rPr>
        <w:t xml:space="preserve"> </w:t>
      </w:r>
      <w:r w:rsidR="00C441A9" w:rsidRPr="00C441A9">
        <w:rPr>
          <w:rFonts w:asciiTheme="minorHAnsi" w:hAnsiTheme="minorHAnsi"/>
          <w:b/>
          <w:sz w:val="22"/>
          <w:szCs w:val="22"/>
          <w:lang w:val="ro-RO"/>
        </w:rPr>
        <w:t>„</w:t>
      </w:r>
      <w:r w:rsidRPr="00C441A9">
        <w:rPr>
          <w:rFonts w:asciiTheme="minorHAnsi" w:hAnsiTheme="minorHAnsi"/>
          <w:b/>
          <w:sz w:val="22"/>
          <w:szCs w:val="22"/>
          <w:lang w:val="ro-RO"/>
        </w:rPr>
        <w:t>Orientăriltehnice referitoare la imunizarea infrastructurii la schimbările climatice în perioada 2021-2027</w:t>
      </w:r>
      <w:r w:rsidR="00C441A9" w:rsidRPr="00C441A9">
        <w:rPr>
          <w:rFonts w:asciiTheme="minorHAnsi" w:hAnsiTheme="minorHAnsi"/>
          <w:b/>
          <w:sz w:val="22"/>
          <w:szCs w:val="22"/>
          <w:lang w:val="ro-RO"/>
        </w:rPr>
        <w:t>”</w:t>
      </w:r>
      <w:r w:rsidRPr="00C441A9">
        <w:rPr>
          <w:rFonts w:asciiTheme="minorHAnsi" w:hAnsiTheme="minorHAnsi"/>
          <w:b/>
          <w:sz w:val="22"/>
          <w:szCs w:val="22"/>
          <w:lang w:val="ro-RO"/>
        </w:rPr>
        <w:t xml:space="preserve"> (2021/C 373/01)</w:t>
      </w:r>
      <w:r w:rsidRPr="00B54523">
        <w:rPr>
          <w:rFonts w:asciiTheme="minorHAnsi" w:hAnsiTheme="minorHAnsi"/>
          <w:sz w:val="22"/>
          <w:szCs w:val="22"/>
          <w:lang w:val="ro-RO"/>
        </w:rPr>
        <w:t>:</w:t>
      </w:r>
    </w:p>
    <w:p w14:paraId="45B84120" w14:textId="1593DD14" w:rsidR="00BB5A04" w:rsidRPr="00B54523" w:rsidRDefault="00C226B9" w:rsidP="009D6B67">
      <w:pPr>
        <w:jc w:val="both"/>
        <w:rPr>
          <w:rFonts w:asciiTheme="minorHAnsi" w:hAnsiTheme="minorHAnsi"/>
          <w:b/>
          <w:bCs/>
          <w:sz w:val="22"/>
          <w:szCs w:val="22"/>
          <w:lang w:val="ro-RO"/>
        </w:rPr>
      </w:pPr>
      <w:r w:rsidRPr="00B54523">
        <w:rPr>
          <w:rFonts w:asciiTheme="minorHAnsi" w:hAnsiTheme="minorHAnsi"/>
          <w:noProof/>
          <w:sz w:val="22"/>
          <w:szCs w:val="22"/>
        </w:rPr>
        <w:drawing>
          <wp:inline distT="0" distB="0" distL="0" distR="0" wp14:anchorId="6494FBBD" wp14:editId="7DB487D5">
            <wp:extent cx="6188659" cy="5504156"/>
            <wp:effectExtent l="0" t="0" r="3175" b="1905"/>
            <wp:docPr id="4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21.png"/>
                    <pic:cNvPicPr>
                      <a:picLocks noChangeAspect="1"/>
                    </pic:cNvPicPr>
                  </pic:nvPicPr>
                  <pic:blipFill>
                    <a:blip r:embed="rId8" cstate="print"/>
                    <a:stretch>
                      <a:fillRect/>
                    </a:stretch>
                  </pic:blipFill>
                  <pic:spPr>
                    <a:xfrm>
                      <a:off x="0" y="0"/>
                      <a:ext cx="6193815" cy="5508742"/>
                    </a:xfrm>
                    <a:prstGeom prst="rect">
                      <a:avLst/>
                    </a:prstGeom>
                  </pic:spPr>
                </pic:pic>
              </a:graphicData>
            </a:graphic>
          </wp:inline>
        </w:drawing>
      </w:r>
    </w:p>
    <w:p w14:paraId="3308AA83" w14:textId="77777777" w:rsidR="00C441A9" w:rsidRDefault="00C441A9" w:rsidP="00C441A9">
      <w:pPr>
        <w:jc w:val="both"/>
        <w:rPr>
          <w:rFonts w:asciiTheme="minorHAnsi" w:hAnsiTheme="minorHAnsi"/>
          <w:sz w:val="22"/>
          <w:szCs w:val="22"/>
          <w:u w:val="single"/>
          <w:lang w:val="ro-RO"/>
        </w:rPr>
      </w:pPr>
    </w:p>
    <w:p w14:paraId="0B94DB16" w14:textId="193740F6" w:rsidR="003F3E11" w:rsidRDefault="00876464" w:rsidP="00C441A9">
      <w:pPr>
        <w:jc w:val="both"/>
        <w:rPr>
          <w:rFonts w:asciiTheme="minorHAnsi" w:hAnsiTheme="minorHAnsi"/>
          <w:b/>
          <w:sz w:val="22"/>
          <w:szCs w:val="22"/>
          <w:u w:val="single"/>
          <w:lang w:val="ro-RO"/>
        </w:rPr>
      </w:pPr>
      <w:r w:rsidRPr="00C441A9">
        <w:rPr>
          <w:rFonts w:asciiTheme="minorHAnsi" w:hAnsiTheme="minorHAnsi"/>
          <w:b/>
          <w:sz w:val="22"/>
          <w:szCs w:val="22"/>
          <w:u w:val="single"/>
          <w:lang w:val="ro-RO"/>
        </w:rPr>
        <w:t xml:space="preserve">Pentru detalii legate de etapele mai sus menționate </w:t>
      </w:r>
      <w:r w:rsidR="00C441A9" w:rsidRPr="00C441A9">
        <w:rPr>
          <w:rFonts w:asciiTheme="minorHAnsi" w:hAnsiTheme="minorHAnsi"/>
          <w:b/>
          <w:sz w:val="22"/>
          <w:szCs w:val="22"/>
          <w:u w:val="single"/>
          <w:lang w:val="ro-RO"/>
        </w:rPr>
        <w:t>este necesar a se</w:t>
      </w:r>
      <w:r w:rsidRPr="00C441A9">
        <w:rPr>
          <w:rFonts w:asciiTheme="minorHAnsi" w:hAnsiTheme="minorHAnsi"/>
          <w:b/>
          <w:sz w:val="22"/>
          <w:szCs w:val="22"/>
          <w:u w:val="single"/>
          <w:lang w:val="ro-RO"/>
        </w:rPr>
        <w:t xml:space="preserve"> consulta </w:t>
      </w:r>
      <w:r w:rsidR="00C441A9" w:rsidRPr="00C441A9">
        <w:rPr>
          <w:rFonts w:asciiTheme="minorHAnsi" w:hAnsiTheme="minorHAnsi"/>
          <w:b/>
          <w:sz w:val="22"/>
          <w:szCs w:val="22"/>
          <w:u w:val="single"/>
          <w:lang w:val="ro-RO"/>
        </w:rPr>
        <w:t>Comunicarea COM</w:t>
      </w:r>
      <w:r w:rsidRPr="00C441A9">
        <w:rPr>
          <w:rFonts w:asciiTheme="minorHAnsi" w:hAnsiTheme="minorHAnsi"/>
          <w:b/>
          <w:sz w:val="22"/>
          <w:szCs w:val="22"/>
          <w:u w:val="single"/>
          <w:lang w:val="ro-RO"/>
        </w:rPr>
        <w:t xml:space="preserve"> </w:t>
      </w:r>
      <w:r w:rsidR="00C441A9" w:rsidRPr="002F6C85">
        <w:rPr>
          <w:rFonts w:asciiTheme="minorHAnsi" w:hAnsiTheme="minorHAnsi"/>
          <w:b/>
          <w:sz w:val="22"/>
          <w:szCs w:val="22"/>
          <w:u w:val="single"/>
          <w:lang w:val="ro-RO"/>
        </w:rPr>
        <w:t>nr.2021/C 373/01</w:t>
      </w:r>
      <w:r w:rsidRPr="002F6C85">
        <w:rPr>
          <w:rFonts w:asciiTheme="minorHAnsi" w:hAnsiTheme="minorHAnsi"/>
          <w:b/>
          <w:sz w:val="22"/>
          <w:szCs w:val="22"/>
          <w:u w:val="single"/>
          <w:lang w:val="ro-RO"/>
        </w:rPr>
        <w:t>.</w:t>
      </w:r>
      <w:bookmarkStart w:id="4" w:name="_Toc144910463"/>
    </w:p>
    <w:p w14:paraId="01ECCC90" w14:textId="77777777" w:rsidR="000A320D" w:rsidRPr="00E042F8" w:rsidRDefault="000A320D" w:rsidP="000A320D">
      <w:pPr>
        <w:pStyle w:val="Heading1"/>
        <w:jc w:val="center"/>
        <w:rPr>
          <w:rFonts w:asciiTheme="minorHAnsi" w:hAnsiTheme="minorHAnsi" w:cstheme="minorHAnsi"/>
          <w:b/>
          <w:sz w:val="22"/>
          <w:szCs w:val="22"/>
          <w:lang w:val="ro-RO"/>
        </w:rPr>
      </w:pPr>
      <w:r w:rsidRPr="00E042F8">
        <w:rPr>
          <w:rFonts w:asciiTheme="minorHAnsi" w:hAnsiTheme="minorHAnsi" w:cstheme="minorHAnsi"/>
          <w:b/>
          <w:sz w:val="22"/>
          <w:szCs w:val="22"/>
          <w:lang w:val="ro-RO"/>
        </w:rPr>
        <w:lastRenderedPageBreak/>
        <w:t>RAPOR</w:t>
      </w:r>
      <w:r w:rsidRPr="00D04912">
        <w:rPr>
          <w:rFonts w:asciiTheme="minorHAnsi" w:hAnsiTheme="minorHAnsi" w:cstheme="minorHAnsi"/>
          <w:b/>
          <w:color w:val="1F4E79" w:themeColor="accent5" w:themeShade="80"/>
          <w:sz w:val="22"/>
          <w:szCs w:val="22"/>
          <w:lang w:val="ro-RO"/>
        </w:rPr>
        <w:t>TUL</w:t>
      </w:r>
      <w:r w:rsidRPr="00E042F8">
        <w:rPr>
          <w:rFonts w:asciiTheme="minorHAnsi" w:hAnsiTheme="minorHAnsi" w:cstheme="minorHAnsi"/>
          <w:b/>
          <w:sz w:val="22"/>
          <w:szCs w:val="22"/>
          <w:lang w:val="ro-RO"/>
        </w:rPr>
        <w:t xml:space="preserve"> PRIVIND IMUNIZAREA LA SCHIMBĂRILE CLIMATICE</w:t>
      </w:r>
    </w:p>
    <w:p w14:paraId="747065E2" w14:textId="77777777" w:rsidR="000A320D" w:rsidRPr="00B54523" w:rsidRDefault="000A320D" w:rsidP="000A320D">
      <w:pPr>
        <w:pStyle w:val="Heading1"/>
        <w:numPr>
          <w:ilvl w:val="0"/>
          <w:numId w:val="10"/>
        </w:numPr>
        <w:jc w:val="both"/>
        <w:rPr>
          <w:rStyle w:val="IntenseEmphasis"/>
          <w:rFonts w:asciiTheme="minorHAnsi" w:hAnsiTheme="minorHAnsi" w:cstheme="minorHAnsi"/>
          <w:i w:val="0"/>
          <w:iCs w:val="0"/>
          <w:sz w:val="22"/>
          <w:szCs w:val="22"/>
          <w:lang w:val="ro-RO"/>
        </w:rPr>
      </w:pPr>
      <w:bookmarkStart w:id="5" w:name="_Toc144910464"/>
      <w:r w:rsidRPr="00B54523">
        <w:rPr>
          <w:rStyle w:val="IntenseEmphasis"/>
          <w:rFonts w:asciiTheme="minorHAnsi" w:hAnsiTheme="minorHAnsi" w:cstheme="minorHAnsi"/>
          <w:i w:val="0"/>
          <w:iCs w:val="0"/>
          <w:sz w:val="22"/>
          <w:szCs w:val="22"/>
          <w:lang w:val="ro-RO"/>
        </w:rPr>
        <w:t>Introducere:</w:t>
      </w:r>
      <w:bookmarkEnd w:id="5"/>
      <w:r w:rsidRPr="00B54523">
        <w:rPr>
          <w:rStyle w:val="IntenseEmphasis"/>
          <w:rFonts w:asciiTheme="minorHAnsi" w:hAnsiTheme="minorHAnsi" w:cstheme="minorHAnsi"/>
          <w:i w:val="0"/>
          <w:iCs w:val="0"/>
          <w:sz w:val="22"/>
          <w:szCs w:val="22"/>
          <w:lang w:val="ro-RO"/>
        </w:rPr>
        <w:t xml:space="preserve"> </w:t>
      </w:r>
    </w:p>
    <w:p w14:paraId="17018A70" w14:textId="77777777" w:rsidR="000A320D" w:rsidRPr="00B54523" w:rsidRDefault="000A320D" w:rsidP="000A320D">
      <w:pPr>
        <w:jc w:val="both"/>
        <w:rPr>
          <w:rFonts w:asciiTheme="minorHAnsi" w:hAnsiTheme="minorHAnsi"/>
          <w:sz w:val="22"/>
          <w:szCs w:val="22"/>
          <w:lang w:val="ro-RO"/>
        </w:rPr>
      </w:pPr>
    </w:p>
    <w:p w14:paraId="3128B47E" w14:textId="77777777" w:rsidR="000A320D" w:rsidRPr="00B54523" w:rsidRDefault="000A320D" w:rsidP="000A320D">
      <w:pPr>
        <w:pStyle w:val="Heading2"/>
        <w:numPr>
          <w:ilvl w:val="1"/>
          <w:numId w:val="10"/>
        </w:numPr>
        <w:jc w:val="both"/>
        <w:rPr>
          <w:rFonts w:asciiTheme="minorHAnsi" w:hAnsiTheme="minorHAnsi" w:cstheme="minorHAnsi"/>
          <w:b/>
          <w:bCs/>
          <w:sz w:val="22"/>
          <w:szCs w:val="22"/>
          <w:lang w:val="ro-RO"/>
        </w:rPr>
      </w:pPr>
      <w:bookmarkStart w:id="6" w:name="_Toc144910465"/>
      <w:r w:rsidRPr="00B54523">
        <w:rPr>
          <w:rFonts w:asciiTheme="minorHAnsi" w:hAnsiTheme="minorHAnsi" w:cstheme="minorHAnsi"/>
          <w:sz w:val="22"/>
          <w:szCs w:val="22"/>
          <w:lang w:val="ro-RO"/>
        </w:rPr>
        <w:t>Descrierea proiectului de infrastructură</w:t>
      </w:r>
      <w:bookmarkEnd w:id="6"/>
      <w:r w:rsidRPr="00B54523">
        <w:rPr>
          <w:rFonts w:asciiTheme="minorHAnsi" w:hAnsiTheme="minorHAnsi" w:cstheme="minorHAnsi"/>
          <w:sz w:val="22"/>
          <w:szCs w:val="22"/>
          <w:lang w:val="ro-RO"/>
        </w:rPr>
        <w:t xml:space="preserve"> </w:t>
      </w:r>
    </w:p>
    <w:p w14:paraId="01A11C65"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În cadrul acestei secțiuni se va avea în vedere inclusiv descrierea modului in care infrastructura propusă a fi realizată în cadrul proiectului abordează schimbările climatice, prezentându-se inclusiv costurile financiare estimate (costurile totale ale investiției, contribuția UE).  În cazul proiectelor fazate se va avea în vedere individualizarea costurilor pentru faza a doua a proiectului.</w:t>
      </w:r>
    </w:p>
    <w:p w14:paraId="1CCB0145" w14:textId="77777777" w:rsidR="000A320D" w:rsidRPr="00B54523" w:rsidRDefault="000A320D" w:rsidP="000A320D">
      <w:pPr>
        <w:jc w:val="both"/>
        <w:rPr>
          <w:rFonts w:asciiTheme="minorHAnsi" w:hAnsiTheme="minorHAnsi"/>
          <w:b/>
          <w:bCs/>
          <w:sz w:val="22"/>
          <w:szCs w:val="22"/>
          <w:lang w:val="ro-RO"/>
        </w:rPr>
      </w:pPr>
    </w:p>
    <w:p w14:paraId="32FC7ED9" w14:textId="77777777" w:rsidR="000A320D" w:rsidRPr="00B54523" w:rsidRDefault="000A320D" w:rsidP="000A320D">
      <w:pPr>
        <w:pStyle w:val="Heading2"/>
        <w:jc w:val="both"/>
        <w:rPr>
          <w:rFonts w:asciiTheme="minorHAnsi" w:hAnsiTheme="minorHAnsi" w:cstheme="minorHAnsi"/>
          <w:b/>
          <w:bCs/>
          <w:sz w:val="22"/>
          <w:szCs w:val="22"/>
          <w:lang w:val="ro-RO"/>
        </w:rPr>
      </w:pPr>
      <w:bookmarkStart w:id="7" w:name="_Toc144910466"/>
      <w:r w:rsidRPr="00B54523">
        <w:rPr>
          <w:rFonts w:asciiTheme="minorHAnsi" w:hAnsiTheme="minorHAnsi" w:cstheme="minorHAnsi"/>
          <w:sz w:val="22"/>
          <w:szCs w:val="22"/>
          <w:lang w:val="ro-RO"/>
        </w:rPr>
        <w:t>1.2 Datele elaboratorului documentației privind imunizarea la schimbarile climatice</w:t>
      </w:r>
      <w:bookmarkEnd w:id="7"/>
    </w:p>
    <w:p w14:paraId="1B9B1474" w14:textId="77777777" w:rsidR="000A320D" w:rsidRPr="00B54523" w:rsidRDefault="000A320D" w:rsidP="000A320D">
      <w:pPr>
        <w:jc w:val="both"/>
        <w:rPr>
          <w:rFonts w:asciiTheme="minorHAnsi" w:hAnsiTheme="minorHAnsi"/>
          <w:sz w:val="22"/>
          <w:szCs w:val="22"/>
          <w:lang w:val="ro-RO"/>
        </w:rPr>
      </w:pPr>
      <w:r w:rsidRPr="00B54523">
        <w:rPr>
          <w:rFonts w:asciiTheme="minorHAnsi" w:hAnsiTheme="minorHAnsi"/>
          <w:sz w:val="22"/>
          <w:szCs w:val="22"/>
          <w:lang w:val="ro-RO"/>
        </w:rPr>
        <w:t>În cadrul acestei secțiuni se vor detalia datele de contact ale entității juridice care a real</w:t>
      </w:r>
      <w:r w:rsidRPr="00B54523">
        <w:rPr>
          <w:rFonts w:asciiTheme="minorHAnsi" w:hAnsiTheme="minorHAnsi"/>
          <w:color w:val="FF0000"/>
          <w:sz w:val="22"/>
          <w:szCs w:val="22"/>
          <w:lang w:val="ro-RO"/>
        </w:rPr>
        <w:t>i</w:t>
      </w:r>
      <w:r w:rsidRPr="00B54523">
        <w:rPr>
          <w:rFonts w:asciiTheme="minorHAnsi" w:hAnsiTheme="minorHAnsi"/>
          <w:sz w:val="22"/>
          <w:szCs w:val="22"/>
          <w:lang w:val="ro-RO"/>
        </w:rPr>
        <w:t xml:space="preserve">zat documentația, </w:t>
      </w:r>
      <w:r w:rsidRPr="00D04912">
        <w:rPr>
          <w:rFonts w:asciiTheme="minorHAnsi" w:hAnsiTheme="minorHAnsi"/>
          <w:sz w:val="22"/>
          <w:szCs w:val="22"/>
          <w:lang w:val="ro-RO"/>
        </w:rPr>
        <w:t>experiența ș</w:t>
      </w:r>
      <w:r w:rsidRPr="00B54523">
        <w:rPr>
          <w:rFonts w:asciiTheme="minorHAnsi" w:hAnsiTheme="minorHAnsi"/>
          <w:sz w:val="22"/>
          <w:szCs w:val="22"/>
          <w:lang w:val="ro-RO"/>
        </w:rPr>
        <w:t xml:space="preserve">i echipa de experți aferentă. </w:t>
      </w:r>
    </w:p>
    <w:p w14:paraId="276C5828" w14:textId="77777777" w:rsidR="000A320D" w:rsidRPr="00B54523" w:rsidRDefault="000A320D" w:rsidP="000A320D">
      <w:pPr>
        <w:jc w:val="both"/>
        <w:rPr>
          <w:rFonts w:asciiTheme="minorHAnsi" w:hAnsiTheme="minorHAnsi"/>
          <w:sz w:val="22"/>
          <w:szCs w:val="22"/>
          <w:lang w:val="ro-RO"/>
        </w:rPr>
      </w:pPr>
    </w:p>
    <w:p w14:paraId="027EC699" w14:textId="77777777" w:rsidR="000A320D" w:rsidRPr="00B54523" w:rsidRDefault="000A320D" w:rsidP="000A320D">
      <w:pPr>
        <w:pStyle w:val="Heading1"/>
        <w:numPr>
          <w:ilvl w:val="0"/>
          <w:numId w:val="10"/>
        </w:numPr>
        <w:jc w:val="both"/>
        <w:rPr>
          <w:rStyle w:val="IntenseEmphasis"/>
          <w:rFonts w:asciiTheme="minorHAnsi" w:hAnsiTheme="minorHAnsi" w:cstheme="minorHAnsi"/>
          <w:i w:val="0"/>
          <w:iCs w:val="0"/>
          <w:sz w:val="22"/>
          <w:szCs w:val="22"/>
          <w:lang w:val="ro-RO"/>
        </w:rPr>
      </w:pPr>
      <w:bookmarkStart w:id="8" w:name="_Toc144910467"/>
      <w:r w:rsidRPr="00B54523">
        <w:rPr>
          <w:rStyle w:val="IntenseEmphasis"/>
          <w:rFonts w:asciiTheme="minorHAnsi" w:hAnsiTheme="minorHAnsi" w:cstheme="minorHAnsi"/>
          <w:i w:val="0"/>
          <w:iCs w:val="0"/>
          <w:sz w:val="22"/>
          <w:szCs w:val="22"/>
          <w:lang w:val="ro-RO"/>
        </w:rPr>
        <w:t>Procesul de imunizare la schimbările climatice:</w:t>
      </w:r>
      <w:bookmarkEnd w:id="8"/>
      <w:r w:rsidRPr="00B54523">
        <w:rPr>
          <w:rStyle w:val="IntenseEmphasis"/>
          <w:rFonts w:asciiTheme="minorHAnsi" w:hAnsiTheme="minorHAnsi" w:cstheme="minorHAnsi"/>
          <w:i w:val="0"/>
          <w:iCs w:val="0"/>
          <w:sz w:val="22"/>
          <w:szCs w:val="22"/>
          <w:lang w:val="ro-RO"/>
        </w:rPr>
        <w:t xml:space="preserve"> </w:t>
      </w:r>
    </w:p>
    <w:p w14:paraId="54957F0F" w14:textId="77777777" w:rsidR="000A320D" w:rsidRPr="00B54523" w:rsidRDefault="000A320D" w:rsidP="000A320D">
      <w:pPr>
        <w:jc w:val="both"/>
        <w:rPr>
          <w:rFonts w:asciiTheme="minorHAnsi" w:hAnsiTheme="minorHAnsi"/>
          <w:b/>
          <w:bCs/>
          <w:sz w:val="22"/>
          <w:szCs w:val="22"/>
          <w:lang w:val="ro-RO"/>
        </w:rPr>
      </w:pPr>
    </w:p>
    <w:p w14:paraId="06384FBD" w14:textId="77777777" w:rsidR="000A320D" w:rsidRPr="00B54523" w:rsidRDefault="000A320D" w:rsidP="000A320D">
      <w:pPr>
        <w:pStyle w:val="Heading2"/>
        <w:jc w:val="both"/>
        <w:rPr>
          <w:rFonts w:asciiTheme="minorHAnsi" w:hAnsiTheme="minorHAnsi" w:cstheme="minorHAnsi"/>
          <w:b/>
          <w:bCs/>
          <w:sz w:val="22"/>
          <w:szCs w:val="22"/>
          <w:lang w:val="ro-RO"/>
        </w:rPr>
      </w:pPr>
      <w:bookmarkStart w:id="9" w:name="_Toc144910468"/>
      <w:r w:rsidRPr="00B54523">
        <w:rPr>
          <w:rFonts w:asciiTheme="minorHAnsi" w:hAnsiTheme="minorHAnsi" w:cstheme="minorHAnsi"/>
          <w:sz w:val="22"/>
          <w:szCs w:val="22"/>
          <w:lang w:val="ro-RO"/>
        </w:rPr>
        <w:t>2.1 Descrierea procesului de imunizare la schimbările climatice</w:t>
      </w:r>
      <w:bookmarkEnd w:id="9"/>
      <w:r w:rsidRPr="00B54523">
        <w:rPr>
          <w:rFonts w:asciiTheme="minorHAnsi" w:hAnsiTheme="minorHAnsi" w:cstheme="minorHAnsi"/>
          <w:sz w:val="22"/>
          <w:szCs w:val="22"/>
          <w:lang w:val="ro-RO"/>
        </w:rPr>
        <w:t xml:space="preserve"> </w:t>
      </w:r>
    </w:p>
    <w:p w14:paraId="3957B9F6"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 xml:space="preserve">În cadrul acestei secțiuni se vor avea în vedere toate etapele ciclului de proiect de la planificarea inițială până la finalizare, inclusiv integrarea în întreg ciclul de dezvoltare a măsurilor asociate și detalierea analizei. De asemenea, informațiile din cadrul prezentei secțiuni vor fi corelate cu  procesele de evaluare a impactului asupra mediului (de </w:t>
      </w:r>
      <w:r w:rsidRPr="00D04912">
        <w:rPr>
          <w:rFonts w:asciiTheme="minorHAnsi" w:hAnsiTheme="minorHAnsi"/>
          <w:sz w:val="22"/>
          <w:szCs w:val="22"/>
          <w:lang w:val="ro-RO"/>
        </w:rPr>
        <w:t xml:space="preserve">exemplu EIM) </w:t>
      </w:r>
      <w:r w:rsidRPr="00B54523">
        <w:rPr>
          <w:rFonts w:asciiTheme="minorHAnsi" w:hAnsiTheme="minorHAnsi"/>
          <w:sz w:val="22"/>
          <w:szCs w:val="22"/>
          <w:lang w:val="ro-RO"/>
        </w:rPr>
        <w:t>și cu analiza DNSH.</w:t>
      </w:r>
    </w:p>
    <w:p w14:paraId="7585E3F6" w14:textId="77777777" w:rsidR="000A320D" w:rsidRPr="00B54523" w:rsidRDefault="000A320D" w:rsidP="000A320D">
      <w:pPr>
        <w:jc w:val="both"/>
        <w:rPr>
          <w:rFonts w:asciiTheme="minorHAnsi" w:hAnsiTheme="minorHAnsi"/>
          <w:b/>
          <w:bCs/>
          <w:sz w:val="22"/>
          <w:szCs w:val="22"/>
          <w:lang w:val="ro-RO"/>
        </w:rPr>
      </w:pPr>
    </w:p>
    <w:p w14:paraId="2C874D27" w14:textId="77777777" w:rsidR="000A320D" w:rsidRPr="00B54523" w:rsidRDefault="000A320D" w:rsidP="000A320D">
      <w:pPr>
        <w:pStyle w:val="Heading1"/>
        <w:numPr>
          <w:ilvl w:val="0"/>
          <w:numId w:val="10"/>
        </w:numPr>
        <w:jc w:val="both"/>
        <w:rPr>
          <w:rStyle w:val="IntenseEmphasis"/>
          <w:rFonts w:asciiTheme="minorHAnsi" w:hAnsiTheme="minorHAnsi" w:cstheme="minorHAnsi"/>
          <w:i w:val="0"/>
          <w:iCs w:val="0"/>
          <w:sz w:val="22"/>
          <w:szCs w:val="22"/>
          <w:lang w:val="ro-RO"/>
        </w:rPr>
      </w:pPr>
      <w:bookmarkStart w:id="10" w:name="_Toc144910469"/>
      <w:r w:rsidRPr="00B54523">
        <w:rPr>
          <w:rStyle w:val="IntenseEmphasis"/>
          <w:rFonts w:asciiTheme="minorHAnsi" w:hAnsiTheme="minorHAnsi" w:cstheme="minorHAnsi"/>
          <w:i w:val="0"/>
          <w:iCs w:val="0"/>
          <w:sz w:val="22"/>
          <w:szCs w:val="22"/>
          <w:lang w:val="ro-RO"/>
        </w:rPr>
        <w:t>Atenuarea schimbărilor climatice (neutralitate climatică):</w:t>
      </w:r>
      <w:bookmarkEnd w:id="10"/>
    </w:p>
    <w:p w14:paraId="5DA7A383" w14:textId="77777777" w:rsidR="000A320D" w:rsidRPr="00B54523" w:rsidRDefault="000A320D" w:rsidP="000A320D">
      <w:pPr>
        <w:pStyle w:val="Heading2"/>
        <w:jc w:val="both"/>
        <w:rPr>
          <w:rFonts w:asciiTheme="minorHAnsi" w:hAnsiTheme="minorHAnsi" w:cstheme="minorHAnsi"/>
          <w:b/>
          <w:bCs/>
          <w:sz w:val="22"/>
          <w:szCs w:val="22"/>
          <w:lang w:val="ro-RO"/>
        </w:rPr>
      </w:pPr>
    </w:p>
    <w:p w14:paraId="0338CA56" w14:textId="77777777" w:rsidR="000A320D" w:rsidRPr="00B54523" w:rsidRDefault="000A320D" w:rsidP="000A320D">
      <w:pPr>
        <w:pStyle w:val="Heading2"/>
        <w:numPr>
          <w:ilvl w:val="1"/>
          <w:numId w:val="10"/>
        </w:numPr>
        <w:jc w:val="both"/>
        <w:rPr>
          <w:rFonts w:asciiTheme="minorHAnsi" w:hAnsiTheme="minorHAnsi" w:cstheme="minorHAnsi"/>
          <w:b/>
          <w:bCs/>
          <w:sz w:val="22"/>
          <w:szCs w:val="22"/>
          <w:lang w:val="ro-RO"/>
        </w:rPr>
      </w:pPr>
      <w:r w:rsidRPr="00B54523">
        <w:rPr>
          <w:rFonts w:asciiTheme="minorHAnsi" w:hAnsiTheme="minorHAnsi" w:cstheme="minorHAnsi"/>
          <w:sz w:val="22"/>
          <w:szCs w:val="22"/>
          <w:lang w:val="ro-RO"/>
        </w:rPr>
        <w:t xml:space="preserve"> </w:t>
      </w:r>
      <w:bookmarkStart w:id="11" w:name="_Toc144910470"/>
      <w:r w:rsidRPr="00B54523">
        <w:rPr>
          <w:rFonts w:asciiTheme="minorHAnsi" w:hAnsiTheme="minorHAnsi" w:cstheme="minorHAnsi"/>
          <w:sz w:val="22"/>
          <w:szCs w:val="22"/>
          <w:lang w:val="ro-RO"/>
        </w:rPr>
        <w:t>Descrierea examinării și a rezultatului acesteia.</w:t>
      </w:r>
      <w:bookmarkEnd w:id="11"/>
    </w:p>
    <w:p w14:paraId="34B6EE61"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 xml:space="preserve">În situația în care se consideră că nu este necesară parcurgerea analizei detaliate pentru acest criteriu, respectiv etapa 2 de mai jos, se va avea în vedere detalierea justificării aferente în cadrul unui document intitulat </w:t>
      </w:r>
      <w:r w:rsidRPr="00B54523">
        <w:rPr>
          <w:rFonts w:asciiTheme="minorHAnsi" w:hAnsiTheme="minorHAnsi"/>
          <w:i/>
          <w:iCs/>
          <w:sz w:val="22"/>
          <w:szCs w:val="22"/>
          <w:lang w:val="ro-RO"/>
        </w:rPr>
        <w:t>Document de examinare a neutralității climatice</w:t>
      </w:r>
      <w:r w:rsidRPr="00B54523">
        <w:rPr>
          <w:rFonts w:asciiTheme="minorHAnsi" w:hAnsiTheme="minorHAnsi"/>
          <w:sz w:val="22"/>
          <w:szCs w:val="22"/>
          <w:lang w:val="ro-RO"/>
        </w:rPr>
        <w:t>.</w:t>
      </w:r>
    </w:p>
    <w:p w14:paraId="68E3CE5D" w14:textId="77777777" w:rsidR="000A320D" w:rsidRPr="00B54523" w:rsidRDefault="000A320D" w:rsidP="000A320D">
      <w:pPr>
        <w:jc w:val="both"/>
        <w:rPr>
          <w:rFonts w:asciiTheme="minorHAnsi" w:hAnsiTheme="minorHAnsi"/>
          <w:b/>
          <w:bCs/>
          <w:sz w:val="22"/>
          <w:szCs w:val="22"/>
          <w:lang w:val="ro-RO"/>
        </w:rPr>
      </w:pPr>
    </w:p>
    <w:p w14:paraId="0670AF70" w14:textId="77777777" w:rsidR="000A320D" w:rsidRPr="00B54523" w:rsidRDefault="000A320D" w:rsidP="000A320D">
      <w:pPr>
        <w:pStyle w:val="Heading2"/>
        <w:numPr>
          <w:ilvl w:val="1"/>
          <w:numId w:val="10"/>
        </w:numPr>
        <w:jc w:val="both"/>
        <w:rPr>
          <w:rFonts w:asciiTheme="minorHAnsi" w:hAnsiTheme="minorHAnsi" w:cstheme="minorHAnsi"/>
          <w:b/>
          <w:bCs/>
          <w:sz w:val="22"/>
          <w:szCs w:val="22"/>
          <w:lang w:val="ro-RO"/>
        </w:rPr>
      </w:pPr>
      <w:bookmarkStart w:id="12" w:name="_Toc144910471"/>
      <w:r w:rsidRPr="00B54523">
        <w:rPr>
          <w:rFonts w:asciiTheme="minorHAnsi" w:hAnsiTheme="minorHAnsi" w:cstheme="minorHAnsi"/>
          <w:sz w:val="22"/>
          <w:szCs w:val="22"/>
          <w:lang w:val="ro-RO"/>
        </w:rPr>
        <w:t>Analiza detaliată pentru atenuarea schimbărilor climatice:</w:t>
      </w:r>
      <w:bookmarkEnd w:id="12"/>
      <w:r w:rsidRPr="00B54523">
        <w:rPr>
          <w:rFonts w:asciiTheme="minorHAnsi" w:hAnsiTheme="minorHAnsi" w:cstheme="minorHAnsi"/>
          <w:sz w:val="22"/>
          <w:szCs w:val="22"/>
          <w:lang w:val="ro-RO"/>
        </w:rPr>
        <w:t xml:space="preserve"> </w:t>
      </w:r>
    </w:p>
    <w:p w14:paraId="2C071383"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Se vor avea în vedere următoarele:</w:t>
      </w:r>
    </w:p>
    <w:p w14:paraId="2684486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emisiilor de GES și compararea acestora cu pragurile pentru emisiile absolute și relative. După caz, descrierea analizei economice și a utilizării costului fictiv al carbonului, precum și a analizei opțiunilor și a integrării principiului „eficiența energetică înainte de toate”. </w:t>
      </w:r>
    </w:p>
    <w:p w14:paraId="3BDB7482"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concordanței proiectului cu planurile UE și naționale privind energia și clima relevante, cu obiectivul UE de reducere a emisiilor până în 2030 și de obținere a neutralității climatice până în 2050. Descrierea modului în care proiectul contribuie la îndeplinirea obiectivelor acestor planuri și ținte. </w:t>
      </w:r>
    </w:p>
    <w:p w14:paraId="6D11832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Pentru proiectele cu o durată de viață preconizată care se extinde după 2050, descrierea compatibilității cu exploatarea, întreținerea și eventuala dezafectare în condiții de neutralitate climatică. </w:t>
      </w:r>
    </w:p>
    <w:p w14:paraId="53E26163"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Furnizarea altor informații relevante, de exemplu cu privire la scenariul de referință pentru amprenta de carbon</w:t>
      </w:r>
      <w:r w:rsidRPr="00B54523">
        <w:rPr>
          <w:rFonts w:asciiTheme="minorHAnsi" w:hAnsiTheme="minorHAnsi"/>
          <w:color w:val="FF0000"/>
          <w:sz w:val="22"/>
          <w:szCs w:val="22"/>
          <w:lang w:val="ro-RO"/>
        </w:rPr>
        <w:t>.</w:t>
      </w:r>
      <w:r w:rsidRPr="00B54523">
        <w:rPr>
          <w:rFonts w:asciiTheme="minorHAnsi" w:hAnsiTheme="minorHAnsi"/>
          <w:sz w:val="22"/>
          <w:szCs w:val="22"/>
          <w:lang w:val="ro-RO"/>
        </w:rPr>
        <w:t xml:space="preserve"> </w:t>
      </w:r>
    </w:p>
    <w:p w14:paraId="2EBEFF8A" w14:textId="77777777" w:rsidR="000A320D" w:rsidRPr="00B54523" w:rsidRDefault="000A320D" w:rsidP="000A320D">
      <w:pPr>
        <w:pStyle w:val="Heading1"/>
        <w:numPr>
          <w:ilvl w:val="0"/>
          <w:numId w:val="10"/>
        </w:numPr>
        <w:jc w:val="both"/>
        <w:rPr>
          <w:rStyle w:val="IntenseEmphasis"/>
          <w:rFonts w:asciiTheme="minorHAnsi" w:hAnsiTheme="minorHAnsi" w:cstheme="minorHAnsi"/>
          <w:i w:val="0"/>
          <w:iCs w:val="0"/>
          <w:sz w:val="22"/>
          <w:szCs w:val="22"/>
          <w:lang w:val="ro-RO"/>
        </w:rPr>
      </w:pPr>
      <w:bookmarkStart w:id="13" w:name="_Toc144910472"/>
      <w:r w:rsidRPr="00B54523">
        <w:rPr>
          <w:rStyle w:val="IntenseEmphasis"/>
          <w:rFonts w:asciiTheme="minorHAnsi" w:hAnsiTheme="minorHAnsi" w:cstheme="minorHAnsi"/>
          <w:i w:val="0"/>
          <w:iCs w:val="0"/>
          <w:sz w:val="22"/>
          <w:szCs w:val="22"/>
          <w:lang w:val="ro-RO"/>
        </w:rPr>
        <w:lastRenderedPageBreak/>
        <w:t>Adaptarea la schimbările climatice (reziliența la schimbările climatice):</w:t>
      </w:r>
      <w:bookmarkEnd w:id="13"/>
      <w:r w:rsidRPr="00B54523">
        <w:rPr>
          <w:rStyle w:val="IntenseEmphasis"/>
          <w:rFonts w:asciiTheme="minorHAnsi" w:hAnsiTheme="minorHAnsi" w:cstheme="minorHAnsi"/>
          <w:i w:val="0"/>
          <w:iCs w:val="0"/>
          <w:sz w:val="22"/>
          <w:szCs w:val="22"/>
          <w:lang w:val="ro-RO"/>
        </w:rPr>
        <w:t xml:space="preserve"> </w:t>
      </w:r>
    </w:p>
    <w:p w14:paraId="705E0C2C" w14:textId="77777777" w:rsidR="000A320D" w:rsidRPr="00B54523" w:rsidRDefault="000A320D" w:rsidP="000A320D">
      <w:pPr>
        <w:jc w:val="both"/>
        <w:rPr>
          <w:rFonts w:asciiTheme="minorHAnsi" w:hAnsiTheme="minorHAnsi"/>
          <w:sz w:val="22"/>
          <w:szCs w:val="22"/>
          <w:lang w:val="ro-RO"/>
        </w:rPr>
      </w:pPr>
    </w:p>
    <w:p w14:paraId="6305F948" w14:textId="77777777" w:rsidR="000A320D" w:rsidRPr="00B54523" w:rsidRDefault="000A320D" w:rsidP="000A320D">
      <w:pPr>
        <w:pStyle w:val="Heading2"/>
        <w:jc w:val="both"/>
        <w:rPr>
          <w:rFonts w:asciiTheme="minorHAnsi" w:hAnsiTheme="minorHAnsi" w:cstheme="minorHAnsi"/>
          <w:b/>
          <w:bCs/>
          <w:sz w:val="22"/>
          <w:szCs w:val="22"/>
          <w:lang w:val="ro-RO"/>
        </w:rPr>
      </w:pPr>
      <w:bookmarkStart w:id="14" w:name="_Toc144910473"/>
      <w:r w:rsidRPr="00B54523">
        <w:rPr>
          <w:rFonts w:asciiTheme="minorHAnsi" w:hAnsiTheme="minorHAnsi" w:cstheme="minorHAnsi"/>
          <w:sz w:val="22"/>
          <w:szCs w:val="22"/>
          <w:lang w:val="ro-RO"/>
        </w:rPr>
        <w:t>4.1 Descrierea examinării și a rezultatului acesteia, inclusiv detalii adecvate privind analiza sensibilității, a expunerii și a vulnerabilității.</w:t>
      </w:r>
      <w:bookmarkEnd w:id="14"/>
      <w:r w:rsidRPr="00B54523">
        <w:rPr>
          <w:rFonts w:asciiTheme="minorHAnsi" w:hAnsiTheme="minorHAnsi" w:cstheme="minorHAnsi"/>
          <w:sz w:val="22"/>
          <w:szCs w:val="22"/>
          <w:lang w:val="ro-RO"/>
        </w:rPr>
        <w:t xml:space="preserve"> </w:t>
      </w:r>
    </w:p>
    <w:p w14:paraId="77391E63"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 xml:space="preserve">În situația în care se consideră că nu este necesară parcurgerea analizei detaliate pentru acest criteriu, respectiv etapa 2 de mai jos, se va avea în vedere detalierea justificării aferente într-un document intitulat </w:t>
      </w:r>
      <w:r w:rsidRPr="00B54523">
        <w:rPr>
          <w:rFonts w:asciiTheme="minorHAnsi" w:hAnsiTheme="minorHAnsi"/>
          <w:i/>
          <w:iCs/>
          <w:sz w:val="22"/>
          <w:szCs w:val="22"/>
          <w:lang w:val="ro-RO"/>
        </w:rPr>
        <w:t>Document de examinare a rezilienței climatice.</w:t>
      </w:r>
    </w:p>
    <w:p w14:paraId="654FB6FF" w14:textId="77777777" w:rsidR="000A320D" w:rsidRPr="00B54523" w:rsidRDefault="000A320D" w:rsidP="000A320D">
      <w:pPr>
        <w:jc w:val="both"/>
        <w:rPr>
          <w:rFonts w:asciiTheme="minorHAnsi" w:hAnsiTheme="minorHAnsi"/>
          <w:b/>
          <w:bCs/>
          <w:sz w:val="22"/>
          <w:szCs w:val="22"/>
          <w:lang w:val="ro-RO"/>
        </w:rPr>
      </w:pPr>
    </w:p>
    <w:p w14:paraId="3E2C385E" w14:textId="77777777" w:rsidR="000A320D" w:rsidRPr="00B54523" w:rsidRDefault="000A320D" w:rsidP="000A320D">
      <w:pPr>
        <w:pStyle w:val="Heading2"/>
        <w:numPr>
          <w:ilvl w:val="1"/>
          <w:numId w:val="14"/>
        </w:numPr>
        <w:jc w:val="both"/>
        <w:rPr>
          <w:rFonts w:asciiTheme="minorHAnsi" w:hAnsiTheme="minorHAnsi" w:cstheme="minorHAnsi"/>
          <w:b/>
          <w:bCs/>
          <w:sz w:val="22"/>
          <w:szCs w:val="22"/>
          <w:lang w:val="ro-RO"/>
        </w:rPr>
      </w:pPr>
      <w:bookmarkStart w:id="15" w:name="_Toc144910474"/>
      <w:r w:rsidRPr="00B54523">
        <w:rPr>
          <w:rFonts w:asciiTheme="minorHAnsi" w:hAnsiTheme="minorHAnsi" w:cstheme="minorHAnsi"/>
          <w:sz w:val="22"/>
          <w:szCs w:val="22"/>
          <w:lang w:val="ro-RO"/>
        </w:rPr>
        <w:t>Analiza detaliată pentru adaptarea la schimbările climatice:</w:t>
      </w:r>
      <w:bookmarkEnd w:id="15"/>
      <w:r w:rsidRPr="00B54523">
        <w:rPr>
          <w:rFonts w:asciiTheme="minorHAnsi" w:hAnsiTheme="minorHAnsi" w:cstheme="minorHAnsi"/>
          <w:sz w:val="22"/>
          <w:szCs w:val="22"/>
          <w:lang w:val="ro-RO"/>
        </w:rPr>
        <w:t xml:space="preserve"> </w:t>
      </w:r>
    </w:p>
    <w:p w14:paraId="417B3EEC"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Se vor avea în vedere următoarele:</w:t>
      </w:r>
    </w:p>
    <w:p w14:paraId="3029B63B"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Descrierea evaluării riscurilor climatice, inclusiv a analizei probabilității și a impactului, precum și a riscurilor climatice identificate</w:t>
      </w:r>
    </w:p>
    <w:p w14:paraId="4B40CEBF"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 Descrierea modului în care sunt abordate riscurile climatice identificate prin măsuri de adaptare relevante, inclusiv a modului de identificare, evaluare, planificare și punere în aplicare a acestor măsuri </w:t>
      </w:r>
    </w:p>
    <w:p w14:paraId="10486303"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evaluării și a rezultatului în ceea ce privește monitorizarea periodică și urmărirea, de exemplu, a ipotezelor critice în legătură cu schimbările climatice viitoare </w:t>
      </w:r>
    </w:p>
    <w:p w14:paraId="440B139A"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concordanței proiectului cu strategiile și planurile UE și, după caz, naționale, regionale și locale privind adaptarea la schimbările climatice, precum și cu planurile naționale sau regionale de gestionare a riscurilor de dezastre. </w:t>
      </w:r>
    </w:p>
    <w:p w14:paraId="77FBC68B" w14:textId="4B1D4347" w:rsidR="000A320D" w:rsidRPr="00B54523" w:rsidRDefault="000A320D" w:rsidP="000A320D">
      <w:pPr>
        <w:pStyle w:val="Heading1"/>
        <w:numPr>
          <w:ilvl w:val="0"/>
          <w:numId w:val="10"/>
        </w:numPr>
        <w:jc w:val="both"/>
        <w:rPr>
          <w:rFonts w:ascii="Calibri" w:hAnsi="Calibri"/>
          <w:sz w:val="22"/>
          <w:szCs w:val="22"/>
          <w:lang w:val="ro-RO"/>
        </w:rPr>
      </w:pPr>
      <w:bookmarkStart w:id="16" w:name="_Toc144910475"/>
      <w:r w:rsidRPr="00B54523">
        <w:rPr>
          <w:rFonts w:ascii="Calibri" w:hAnsi="Calibri"/>
          <w:sz w:val="22"/>
          <w:szCs w:val="22"/>
          <w:lang w:val="ro-RO"/>
        </w:rPr>
        <w:t>Informații privind verificarea (dacă este cazul)</w:t>
      </w:r>
      <w:bookmarkEnd w:id="16"/>
      <w:r w:rsidR="007A42E6">
        <w:rPr>
          <w:rFonts w:ascii="Calibri" w:hAnsi="Calibri"/>
          <w:sz w:val="22"/>
          <w:szCs w:val="22"/>
        </w:rPr>
        <w:t>:</w:t>
      </w:r>
    </w:p>
    <w:p w14:paraId="10FCCD44" w14:textId="77777777" w:rsidR="000A320D" w:rsidRPr="00B54523" w:rsidRDefault="000A320D" w:rsidP="000A320D">
      <w:pPr>
        <w:jc w:val="both"/>
        <w:rPr>
          <w:rFonts w:eastAsiaTheme="majorEastAsia"/>
          <w:color w:val="2F5496" w:themeColor="accent1" w:themeShade="BF"/>
          <w:sz w:val="22"/>
          <w:szCs w:val="22"/>
          <w:lang w:val="ro-RO"/>
        </w:rPr>
      </w:pPr>
    </w:p>
    <w:p w14:paraId="4D5B6C77" w14:textId="77777777" w:rsidR="000A320D" w:rsidRPr="00B54523" w:rsidRDefault="000A320D" w:rsidP="000A320D">
      <w:pPr>
        <w:pStyle w:val="CM1"/>
        <w:numPr>
          <w:ilvl w:val="1"/>
          <w:numId w:val="10"/>
        </w:numPr>
        <w:jc w:val="both"/>
        <w:rPr>
          <w:rFonts w:ascii="Calibri" w:eastAsiaTheme="majorEastAsia" w:hAnsi="Calibri"/>
          <w:iCs/>
          <w:color w:val="2F5496" w:themeColor="accent1" w:themeShade="BF"/>
          <w:sz w:val="22"/>
          <w:szCs w:val="22"/>
          <w:lang w:val="ro-RO"/>
        </w:rPr>
      </w:pPr>
      <w:r w:rsidRPr="00B54523">
        <w:rPr>
          <w:rFonts w:ascii="Calibri" w:eastAsiaTheme="majorEastAsia" w:hAnsi="Calibri"/>
          <w:iCs/>
          <w:color w:val="2F5496" w:themeColor="accent1" w:themeShade="BF"/>
          <w:sz w:val="22"/>
          <w:szCs w:val="22"/>
          <w:lang w:val="ro-RO"/>
        </w:rPr>
        <w:t>Descrierea modului în care a fost efectuată verificarea</w:t>
      </w:r>
    </w:p>
    <w:p w14:paraId="475CE500" w14:textId="77777777" w:rsidR="000A320D" w:rsidRPr="00B54523" w:rsidRDefault="000A320D" w:rsidP="000A320D">
      <w:pPr>
        <w:jc w:val="both"/>
        <w:rPr>
          <w:rFonts w:eastAsiaTheme="majorEastAsia"/>
          <w:color w:val="2F5496" w:themeColor="accent1" w:themeShade="BF"/>
          <w:sz w:val="22"/>
          <w:szCs w:val="22"/>
          <w:lang w:val="ro-RO"/>
        </w:rPr>
      </w:pPr>
    </w:p>
    <w:p w14:paraId="51CA0DAF" w14:textId="77777777" w:rsidR="000A320D" w:rsidRPr="00B54523" w:rsidRDefault="000A320D" w:rsidP="000A320D">
      <w:pPr>
        <w:pStyle w:val="CM1"/>
        <w:numPr>
          <w:ilvl w:val="1"/>
          <w:numId w:val="10"/>
        </w:numPr>
        <w:jc w:val="both"/>
        <w:rPr>
          <w:rFonts w:ascii="Calibri" w:eastAsiaTheme="majorEastAsia" w:hAnsi="Calibri"/>
          <w:iCs/>
          <w:color w:val="2F5496" w:themeColor="accent1" w:themeShade="BF"/>
          <w:sz w:val="22"/>
          <w:szCs w:val="22"/>
          <w:lang w:val="ro-RO"/>
        </w:rPr>
      </w:pPr>
      <w:bookmarkStart w:id="17" w:name="_Toc144910476"/>
      <w:r w:rsidRPr="00B54523">
        <w:rPr>
          <w:rFonts w:ascii="Calibri" w:eastAsiaTheme="majorEastAsia" w:hAnsi="Calibri"/>
          <w:iCs/>
          <w:color w:val="2F5496" w:themeColor="accent1" w:themeShade="BF"/>
          <w:sz w:val="22"/>
          <w:szCs w:val="22"/>
          <w:lang w:val="ro-RO"/>
        </w:rPr>
        <w:t>Descrierea principalelor constatări</w:t>
      </w:r>
      <w:bookmarkEnd w:id="17"/>
      <w:r w:rsidRPr="00B54523">
        <w:rPr>
          <w:rFonts w:ascii="Calibri" w:eastAsiaTheme="majorEastAsia" w:hAnsi="Calibri"/>
          <w:iCs/>
          <w:color w:val="2F5496" w:themeColor="accent1" w:themeShade="BF"/>
          <w:sz w:val="22"/>
          <w:szCs w:val="22"/>
          <w:lang w:val="ro-RO"/>
        </w:rPr>
        <w:t xml:space="preserve"> </w:t>
      </w:r>
    </w:p>
    <w:p w14:paraId="4F7BE6DD" w14:textId="77777777" w:rsidR="000A320D" w:rsidRPr="00B54523" w:rsidRDefault="000A320D" w:rsidP="000A320D">
      <w:pPr>
        <w:pStyle w:val="CM1"/>
        <w:ind w:left="465"/>
        <w:jc w:val="both"/>
        <w:rPr>
          <w:rFonts w:ascii="Calibri" w:eastAsiaTheme="majorEastAsia" w:hAnsi="Calibri"/>
          <w:color w:val="2F5496" w:themeColor="accent1" w:themeShade="BF"/>
          <w:sz w:val="22"/>
          <w:szCs w:val="22"/>
          <w:lang w:val="ro-RO"/>
        </w:rPr>
      </w:pPr>
    </w:p>
    <w:p w14:paraId="5F548287" w14:textId="77777777" w:rsidR="000A320D" w:rsidRPr="00B54523" w:rsidRDefault="000A320D" w:rsidP="000A320D">
      <w:pPr>
        <w:pStyle w:val="CM1"/>
        <w:numPr>
          <w:ilvl w:val="1"/>
          <w:numId w:val="10"/>
        </w:numPr>
        <w:jc w:val="both"/>
        <w:rPr>
          <w:rStyle w:val="IntenseEmphasis"/>
          <w:rFonts w:asciiTheme="minorHAnsi" w:hAnsiTheme="minorHAnsi"/>
          <w:i w:val="0"/>
          <w:iCs w:val="0"/>
          <w:sz w:val="22"/>
          <w:szCs w:val="22"/>
          <w:lang w:val="ro-RO"/>
        </w:rPr>
      </w:pPr>
      <w:bookmarkStart w:id="18" w:name="_Toc144910477"/>
      <w:r w:rsidRPr="00B54523">
        <w:rPr>
          <w:rFonts w:ascii="Calibri" w:eastAsiaTheme="majorEastAsia" w:hAnsi="Calibri"/>
          <w:color w:val="2F5496" w:themeColor="accent1" w:themeShade="BF"/>
          <w:sz w:val="22"/>
          <w:szCs w:val="22"/>
          <w:lang w:val="ro-RO"/>
        </w:rPr>
        <w:t>Orice</w:t>
      </w:r>
      <w:r w:rsidRPr="00B54523">
        <w:rPr>
          <w:rFonts w:ascii="Calibri" w:eastAsiaTheme="majorEastAsia" w:hAnsi="Calibri"/>
          <w:iCs/>
          <w:color w:val="2F5496" w:themeColor="accent1" w:themeShade="BF"/>
          <w:sz w:val="22"/>
          <w:szCs w:val="22"/>
          <w:lang w:val="ro-RO"/>
        </w:rPr>
        <w:t xml:space="preserve"> informații</w:t>
      </w:r>
      <w:r w:rsidRPr="00B54523">
        <w:rPr>
          <w:rFonts w:ascii="Calibri" w:eastAsiaTheme="majorEastAsia" w:hAnsi="Calibri"/>
          <w:color w:val="2F5496" w:themeColor="accent1" w:themeShade="BF"/>
          <w:sz w:val="22"/>
          <w:szCs w:val="22"/>
          <w:lang w:val="ro-RO"/>
        </w:rPr>
        <w:t xml:space="preserve"> suplimentare relevante</w:t>
      </w:r>
      <w:bookmarkEnd w:id="18"/>
      <w:r w:rsidRPr="00B54523">
        <w:rPr>
          <w:rStyle w:val="IntenseEmphasis"/>
          <w:rFonts w:asciiTheme="minorHAnsi" w:hAnsiTheme="minorHAnsi"/>
          <w:i w:val="0"/>
          <w:iCs w:val="0"/>
          <w:sz w:val="22"/>
          <w:szCs w:val="22"/>
          <w:lang w:val="ro-RO"/>
        </w:rPr>
        <w:t xml:space="preserve"> </w:t>
      </w:r>
    </w:p>
    <w:p w14:paraId="48205181"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Se vor avea în vedere următoarele:</w:t>
      </w:r>
    </w:p>
    <w:p w14:paraId="1AE3A140"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Orice alte aspecte pertinente impuse de prezentele orientări și de alte referințe aplicabile</w:t>
      </w:r>
    </w:p>
    <w:p w14:paraId="29ADD07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Descrierea oricăror sarcini legate de imunizarea la schimbările climatice care sunt amânate într-o etapă ulterioară a dezvoltării proiectului, de exemplu care urmează să fie îndeplinite de contractant pe durata construcției sau de administratorul activelor pe durata operațiunii, inclusiv costurile estimate aferente</w:t>
      </w:r>
    </w:p>
    <w:p w14:paraId="0C244D1D"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 Lista documentelor publicate (de exemplu referitoare la EIM și la alte evaluări de mediu)</w:t>
      </w:r>
    </w:p>
    <w:p w14:paraId="67AF151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Lista documentelor-cheie disponibile la solicitantul proiectului.</w:t>
      </w:r>
    </w:p>
    <w:bookmarkEnd w:id="4"/>
    <w:p w14:paraId="43A16B2B" w14:textId="77777777" w:rsidR="007F4665" w:rsidRPr="002F6C85" w:rsidRDefault="007F4665" w:rsidP="00C441A9">
      <w:pPr>
        <w:jc w:val="both"/>
        <w:rPr>
          <w:rFonts w:asciiTheme="minorHAnsi" w:hAnsiTheme="minorHAnsi"/>
          <w:b/>
          <w:sz w:val="22"/>
          <w:szCs w:val="22"/>
          <w:u w:val="single"/>
          <w:lang w:val="ro-RO"/>
        </w:rPr>
      </w:pPr>
    </w:p>
    <w:sectPr w:rsidR="007F4665" w:rsidRPr="002F6C85" w:rsidSect="00FC7275">
      <w:headerReference w:type="default" r:id="rId9"/>
      <w:pgSz w:w="12240" w:h="15840"/>
      <w:pgMar w:top="1440" w:right="118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C583F5" w14:textId="77777777" w:rsidR="00A21403" w:rsidRDefault="00A21403" w:rsidP="009928F9">
      <w:r>
        <w:separator/>
      </w:r>
    </w:p>
  </w:endnote>
  <w:endnote w:type="continuationSeparator" w:id="0">
    <w:p w14:paraId="307CB324" w14:textId="77777777" w:rsidR="00A21403" w:rsidRDefault="00A21403" w:rsidP="0099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 Albertina">
    <w:altName w:val="EU Albertin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CD784E" w14:textId="77777777" w:rsidR="00A21403" w:rsidRDefault="00A21403" w:rsidP="009928F9">
      <w:r>
        <w:separator/>
      </w:r>
    </w:p>
  </w:footnote>
  <w:footnote w:type="continuationSeparator" w:id="0">
    <w:p w14:paraId="52B28687" w14:textId="77777777" w:rsidR="00A21403" w:rsidRDefault="00A21403" w:rsidP="00992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FC6CD" w14:textId="77745AFC" w:rsidR="00757987" w:rsidRPr="009677B7" w:rsidRDefault="00F511A8" w:rsidP="009677B7">
    <w:pPr>
      <w:pStyle w:val="Header"/>
      <w:jc w:val="right"/>
      <w:rPr>
        <w:i/>
        <w:color w:val="4472C4"/>
        <w:sz w:val="22"/>
        <w:szCs w:val="22"/>
        <w:lang w:val="ro-RO"/>
      </w:rPr>
    </w:pPr>
    <w:r w:rsidRPr="009677B7">
      <w:rPr>
        <w:rFonts w:asciiTheme="minorHAnsi" w:hAnsiTheme="minorHAnsi"/>
        <w:b/>
        <w:i/>
        <w:color w:val="4472C4"/>
        <w:sz w:val="22"/>
        <w:szCs w:val="22"/>
        <w:lang w:val="ro-RO"/>
      </w:rPr>
      <w:t xml:space="preserve">Anexa </w:t>
    </w:r>
    <w:r w:rsidR="00D74022">
      <w:rPr>
        <w:rFonts w:asciiTheme="minorHAnsi" w:hAnsiTheme="minorHAnsi"/>
        <w:b/>
        <w:i/>
        <w:color w:val="4472C4"/>
        <w:sz w:val="22"/>
        <w:szCs w:val="22"/>
        <w:lang w:val="ro-RO"/>
      </w:rPr>
      <w:t>8</w:t>
    </w:r>
    <w:r w:rsidR="00E33D05" w:rsidRPr="009677B7">
      <w:rPr>
        <w:rFonts w:asciiTheme="minorHAnsi" w:hAnsiTheme="minorHAnsi"/>
        <w:b/>
        <w:i/>
        <w:color w:val="4472C4"/>
        <w:sz w:val="22"/>
        <w:szCs w:val="22"/>
        <w:lang w:val="ro-RO"/>
      </w:rPr>
      <w:t xml:space="preserve"> – </w:t>
    </w:r>
    <w:r w:rsidR="008A6262" w:rsidRPr="009677B7">
      <w:rPr>
        <w:rFonts w:asciiTheme="minorHAnsi" w:hAnsiTheme="minorHAnsi"/>
        <w:b/>
        <w:i/>
        <w:color w:val="4472C4"/>
        <w:sz w:val="22"/>
        <w:szCs w:val="22"/>
        <w:lang w:val="ro-RO"/>
      </w:rPr>
      <w:t>Metodologia privind imunizarea la schimbările climatice</w:t>
    </w:r>
    <w:r w:rsidR="00757987" w:rsidRPr="009677B7">
      <w:rPr>
        <w:i/>
        <w:color w:val="4472C4"/>
        <w:sz w:val="22"/>
        <w:szCs w:val="22"/>
        <w:lang w:val="ro-RO"/>
      </w:rPr>
      <w:t xml:space="preserve"> </w:t>
    </w:r>
  </w:p>
  <w:p w14:paraId="0F827D9A" w14:textId="26B18C49" w:rsidR="008A6262" w:rsidRPr="009677B7" w:rsidRDefault="00757987" w:rsidP="009677B7">
    <w:pPr>
      <w:pStyle w:val="Header"/>
      <w:jc w:val="right"/>
      <w:rPr>
        <w:rFonts w:asciiTheme="minorHAnsi" w:hAnsiTheme="minorHAnsi"/>
        <w:b/>
        <w:i/>
        <w:color w:val="4472C4"/>
        <w:sz w:val="22"/>
        <w:szCs w:val="22"/>
        <w:lang w:val="ro-RO"/>
      </w:rPr>
    </w:pPr>
    <w:r w:rsidRPr="009677B7">
      <w:rPr>
        <w:b/>
        <w:i/>
        <w:color w:val="4472C4"/>
        <w:sz w:val="22"/>
        <w:szCs w:val="22"/>
        <w:lang w:val="ro-RO"/>
      </w:rPr>
      <w:t>(</w:t>
    </w:r>
    <w:r w:rsidRPr="009677B7">
      <w:rPr>
        <w:rFonts w:asciiTheme="minorHAnsi" w:hAnsiTheme="minorHAnsi"/>
        <w:b/>
        <w:i/>
        <w:color w:val="4472C4"/>
        <w:sz w:val="22"/>
        <w:szCs w:val="22"/>
        <w:lang w:val="ro-RO"/>
      </w:rPr>
      <w:t xml:space="preserve">se aplică doar pentru proiectele </w:t>
    </w:r>
    <w:r w:rsidR="0023254F" w:rsidRPr="009677B7">
      <w:rPr>
        <w:rFonts w:asciiTheme="minorHAnsi" w:hAnsiTheme="minorHAnsi"/>
        <w:b/>
        <w:i/>
        <w:color w:val="4472C4"/>
        <w:sz w:val="22"/>
        <w:szCs w:val="22"/>
        <w:lang w:val="ro-RO"/>
      </w:rPr>
      <w:t xml:space="preserve">de infrastructură </w:t>
    </w:r>
    <w:r w:rsidR="00E90E65" w:rsidRPr="009677B7">
      <w:rPr>
        <w:rFonts w:asciiTheme="minorHAnsi" w:hAnsiTheme="minorHAnsi"/>
        <w:b/>
        <w:i/>
        <w:color w:val="4472C4"/>
        <w:sz w:val="22"/>
        <w:szCs w:val="22"/>
        <w:lang w:val="ro-RO"/>
      </w:rPr>
      <w:t>cu o durată de viață preconizată de cel puțin cinci ani</w:t>
    </w:r>
    <w:r w:rsidRPr="009677B7">
      <w:rPr>
        <w:rFonts w:asciiTheme="minorHAnsi" w:hAnsiTheme="minorHAnsi"/>
        <w:b/>
        <w:i/>
        <w:color w:val="4472C4"/>
        <w:sz w:val="22"/>
        <w:szCs w:val="22"/>
        <w:lang w:val="ro-RO"/>
      </w:rPr>
      <w:t>)</w:t>
    </w:r>
  </w:p>
  <w:p w14:paraId="17C065DC" w14:textId="77777777" w:rsidR="00757987" w:rsidRPr="00D04912" w:rsidRDefault="00757987" w:rsidP="004E0E58">
    <w:pPr>
      <w:pStyle w:val="Header"/>
      <w:jc w:val="center"/>
      <w:rPr>
        <w:b/>
        <w:color w:val="0070C0"/>
        <w:sz w:val="22"/>
        <w:szCs w:val="22"/>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85E74"/>
    <w:multiLevelType w:val="hybridMultilevel"/>
    <w:tmpl w:val="670A4A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D6C2B94"/>
    <w:multiLevelType w:val="multilevel"/>
    <w:tmpl w:val="8466B30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7A5894"/>
    <w:multiLevelType w:val="hybridMultilevel"/>
    <w:tmpl w:val="CE8682C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16F87"/>
    <w:multiLevelType w:val="hybridMultilevel"/>
    <w:tmpl w:val="A0426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61C58"/>
    <w:multiLevelType w:val="hybridMultilevel"/>
    <w:tmpl w:val="26142C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1181F"/>
    <w:multiLevelType w:val="hybridMultilevel"/>
    <w:tmpl w:val="314229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226B8"/>
    <w:multiLevelType w:val="hybridMultilevel"/>
    <w:tmpl w:val="253E13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60451"/>
    <w:multiLevelType w:val="hybridMultilevel"/>
    <w:tmpl w:val="0FC092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B90FAF"/>
    <w:multiLevelType w:val="hybridMultilevel"/>
    <w:tmpl w:val="A10CE0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76E41"/>
    <w:multiLevelType w:val="hybridMultilevel"/>
    <w:tmpl w:val="0C7070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CB7396"/>
    <w:multiLevelType w:val="hybridMultilevel"/>
    <w:tmpl w:val="2DDA4C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C30C8"/>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4BD4ED0"/>
    <w:multiLevelType w:val="hybridMultilevel"/>
    <w:tmpl w:val="65AACB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816FB9"/>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7885FFD"/>
    <w:multiLevelType w:val="hybridMultilevel"/>
    <w:tmpl w:val="D2C69AB6"/>
    <w:lvl w:ilvl="0" w:tplc="6A2C8586">
      <w:start w:val="2"/>
      <w:numFmt w:val="bullet"/>
      <w:lvlText w:val="-"/>
      <w:lvlJc w:val="left"/>
      <w:pPr>
        <w:ind w:left="720" w:hanging="360"/>
      </w:pPr>
      <w:rPr>
        <w:rFonts w:ascii="EU Albertina" w:eastAsiaTheme="minorHAnsi" w:hAnsi="EU Albertina" w:cs="EU Alberti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745231"/>
    <w:multiLevelType w:val="hybridMultilevel"/>
    <w:tmpl w:val="E91680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9C7A06"/>
    <w:multiLevelType w:val="hybridMultilevel"/>
    <w:tmpl w:val="F71A51E4"/>
    <w:lvl w:ilvl="0" w:tplc="3D8ECB3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1523B0"/>
    <w:multiLevelType w:val="hybridMultilevel"/>
    <w:tmpl w:val="F2ECF264"/>
    <w:lvl w:ilvl="0" w:tplc="FECC973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08357B"/>
    <w:multiLevelType w:val="hybridMultilevel"/>
    <w:tmpl w:val="E166C880"/>
    <w:lvl w:ilvl="0" w:tplc="6D0CEB1C">
      <w:numFmt w:val="bullet"/>
      <w:lvlText w:val="—"/>
      <w:lvlJc w:val="left"/>
      <w:pPr>
        <w:ind w:left="304" w:hanging="301"/>
      </w:pPr>
      <w:rPr>
        <w:rFonts w:ascii="Cambria" w:eastAsia="Cambria" w:hAnsi="Cambria" w:cs="Cambria" w:hint="default"/>
        <w:color w:val="231F20"/>
        <w:w w:val="95"/>
        <w:sz w:val="19"/>
        <w:szCs w:val="19"/>
        <w:lang w:val="ro-RO" w:eastAsia="en-US" w:bidi="ar-SA"/>
      </w:rPr>
    </w:lvl>
    <w:lvl w:ilvl="1" w:tplc="59B617E8">
      <w:numFmt w:val="bullet"/>
      <w:lvlText w:val="•"/>
      <w:lvlJc w:val="left"/>
      <w:pPr>
        <w:ind w:left="730" w:hanging="301"/>
      </w:pPr>
      <w:rPr>
        <w:rFonts w:hint="default"/>
        <w:lang w:val="ro-RO" w:eastAsia="en-US" w:bidi="ar-SA"/>
      </w:rPr>
    </w:lvl>
    <w:lvl w:ilvl="2" w:tplc="6602EB98">
      <w:numFmt w:val="bullet"/>
      <w:lvlText w:val="•"/>
      <w:lvlJc w:val="left"/>
      <w:pPr>
        <w:ind w:left="1161" w:hanging="301"/>
      </w:pPr>
      <w:rPr>
        <w:rFonts w:hint="default"/>
        <w:lang w:val="ro-RO" w:eastAsia="en-US" w:bidi="ar-SA"/>
      </w:rPr>
    </w:lvl>
    <w:lvl w:ilvl="3" w:tplc="AB2E7172">
      <w:numFmt w:val="bullet"/>
      <w:lvlText w:val="•"/>
      <w:lvlJc w:val="left"/>
      <w:pPr>
        <w:ind w:left="1591" w:hanging="301"/>
      </w:pPr>
      <w:rPr>
        <w:rFonts w:hint="default"/>
        <w:lang w:val="ro-RO" w:eastAsia="en-US" w:bidi="ar-SA"/>
      </w:rPr>
    </w:lvl>
    <w:lvl w:ilvl="4" w:tplc="BB7C32E2">
      <w:numFmt w:val="bullet"/>
      <w:lvlText w:val="•"/>
      <w:lvlJc w:val="left"/>
      <w:pPr>
        <w:ind w:left="2022" w:hanging="301"/>
      </w:pPr>
      <w:rPr>
        <w:rFonts w:hint="default"/>
        <w:lang w:val="ro-RO" w:eastAsia="en-US" w:bidi="ar-SA"/>
      </w:rPr>
    </w:lvl>
    <w:lvl w:ilvl="5" w:tplc="6D3E54EE">
      <w:numFmt w:val="bullet"/>
      <w:lvlText w:val="•"/>
      <w:lvlJc w:val="left"/>
      <w:pPr>
        <w:ind w:left="2452" w:hanging="301"/>
      </w:pPr>
      <w:rPr>
        <w:rFonts w:hint="default"/>
        <w:lang w:val="ro-RO" w:eastAsia="en-US" w:bidi="ar-SA"/>
      </w:rPr>
    </w:lvl>
    <w:lvl w:ilvl="6" w:tplc="86004A24">
      <w:numFmt w:val="bullet"/>
      <w:lvlText w:val="•"/>
      <w:lvlJc w:val="left"/>
      <w:pPr>
        <w:ind w:left="2883" w:hanging="301"/>
      </w:pPr>
      <w:rPr>
        <w:rFonts w:hint="default"/>
        <w:lang w:val="ro-RO" w:eastAsia="en-US" w:bidi="ar-SA"/>
      </w:rPr>
    </w:lvl>
    <w:lvl w:ilvl="7" w:tplc="D7E2A9C2">
      <w:numFmt w:val="bullet"/>
      <w:lvlText w:val="•"/>
      <w:lvlJc w:val="left"/>
      <w:pPr>
        <w:ind w:left="3313" w:hanging="301"/>
      </w:pPr>
      <w:rPr>
        <w:rFonts w:hint="default"/>
        <w:lang w:val="ro-RO" w:eastAsia="en-US" w:bidi="ar-SA"/>
      </w:rPr>
    </w:lvl>
    <w:lvl w:ilvl="8" w:tplc="F48E878E">
      <w:numFmt w:val="bullet"/>
      <w:lvlText w:val="•"/>
      <w:lvlJc w:val="left"/>
      <w:pPr>
        <w:ind w:left="3744" w:hanging="301"/>
      </w:pPr>
      <w:rPr>
        <w:rFonts w:hint="default"/>
        <w:lang w:val="ro-RO" w:eastAsia="en-US" w:bidi="ar-SA"/>
      </w:rPr>
    </w:lvl>
  </w:abstractNum>
  <w:abstractNum w:abstractNumId="19" w15:restartNumberingAfterBreak="0">
    <w:nsid w:val="6A367253"/>
    <w:multiLevelType w:val="hybridMultilevel"/>
    <w:tmpl w:val="AF20DADE"/>
    <w:lvl w:ilvl="0" w:tplc="D464AFB8">
      <w:start w:val="2"/>
      <w:numFmt w:val="bullet"/>
      <w:lvlText w:val="-"/>
      <w:lvlJc w:val="left"/>
      <w:pPr>
        <w:ind w:left="720" w:hanging="360"/>
      </w:pPr>
      <w:rPr>
        <w:rFonts w:ascii="EU Albertina" w:eastAsiaTheme="minorHAnsi" w:hAnsi="EU Albertina" w:cs="EU Alberti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E66E2"/>
    <w:multiLevelType w:val="multilevel"/>
    <w:tmpl w:val="2E54CB3E"/>
    <w:lvl w:ilvl="0">
      <w:start w:val="1"/>
      <w:numFmt w:val="decimal"/>
      <w:lvlText w:val="%1."/>
      <w:lvlJc w:val="left"/>
      <w:pPr>
        <w:ind w:left="435" w:hanging="360"/>
      </w:pPr>
      <w:rPr>
        <w:rFonts w:hint="default"/>
      </w:rPr>
    </w:lvl>
    <w:lvl w:ilvl="1">
      <w:start w:val="1"/>
      <w:numFmt w:val="decimal"/>
      <w:isLgl/>
      <w:lvlText w:val="%1.%2"/>
      <w:lvlJc w:val="left"/>
      <w:pPr>
        <w:ind w:left="465" w:hanging="390"/>
      </w:pPr>
      <w:rPr>
        <w:rFonts w:hint="default"/>
        <w:b w:val="0"/>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875" w:hanging="1800"/>
      </w:pPr>
      <w:rPr>
        <w:rFonts w:hint="default"/>
      </w:rPr>
    </w:lvl>
    <w:lvl w:ilvl="8">
      <w:start w:val="1"/>
      <w:numFmt w:val="decimal"/>
      <w:isLgl/>
      <w:lvlText w:val="%1.%2.%3.%4.%5.%6.%7.%8.%9"/>
      <w:lvlJc w:val="left"/>
      <w:pPr>
        <w:ind w:left="1875" w:hanging="1800"/>
      </w:pPr>
      <w:rPr>
        <w:rFonts w:hint="default"/>
      </w:rPr>
    </w:lvl>
  </w:abstractNum>
  <w:abstractNum w:abstractNumId="21" w15:restartNumberingAfterBreak="0">
    <w:nsid w:val="6B903458"/>
    <w:multiLevelType w:val="hybridMultilevel"/>
    <w:tmpl w:val="58681FA4"/>
    <w:lvl w:ilvl="0" w:tplc="0724615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117136"/>
    <w:multiLevelType w:val="hybridMultilevel"/>
    <w:tmpl w:val="10004B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E6027BA"/>
    <w:multiLevelType w:val="hybridMultilevel"/>
    <w:tmpl w:val="0EBA694E"/>
    <w:lvl w:ilvl="0" w:tplc="04090013">
      <w:start w:val="1"/>
      <w:numFmt w:val="upperRoman"/>
      <w:lvlText w:val="%1."/>
      <w:lvlJc w:val="right"/>
      <w:pPr>
        <w:ind w:left="720" w:hanging="360"/>
      </w:pPr>
    </w:lvl>
    <w:lvl w:ilvl="1" w:tplc="59D60430">
      <w:numFmt w:val="bullet"/>
      <w:lvlText w:val="•"/>
      <w:lvlJc w:val="left"/>
      <w:pPr>
        <w:ind w:left="1440" w:hanging="360"/>
      </w:pPr>
      <w:rPr>
        <w:rFonts w:ascii="Calibri" w:eastAsia="Times New Roma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9543C4"/>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33C26D9"/>
    <w:multiLevelType w:val="hybridMultilevel"/>
    <w:tmpl w:val="70B8A6AE"/>
    <w:lvl w:ilvl="0" w:tplc="20AE31F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D7383B"/>
    <w:multiLevelType w:val="hybridMultilevel"/>
    <w:tmpl w:val="701AEFE6"/>
    <w:lvl w:ilvl="0" w:tplc="F870A9AA">
      <w:start w:val="2"/>
      <w:numFmt w:val="bullet"/>
      <w:lvlText w:val="-"/>
      <w:lvlJc w:val="left"/>
      <w:pPr>
        <w:ind w:left="720" w:hanging="360"/>
      </w:pPr>
      <w:rPr>
        <w:rFonts w:ascii="Calibri" w:eastAsiaTheme="minorHAnsi" w:hAnsi="Calibri" w:cs="Calibri" w:hint="default"/>
        <w:b/>
        <w:color w:val="00000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EC3266"/>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AE91452"/>
    <w:multiLevelType w:val="hybridMultilevel"/>
    <w:tmpl w:val="6DC6B728"/>
    <w:lvl w:ilvl="0" w:tplc="15C0BDE4">
      <w:numFmt w:val="bullet"/>
      <w:lvlText w:val="—"/>
      <w:lvlJc w:val="left"/>
      <w:pPr>
        <w:ind w:left="389" w:hanging="301"/>
      </w:pPr>
      <w:rPr>
        <w:rFonts w:ascii="Cambria" w:eastAsia="Cambria" w:hAnsi="Cambria" w:cs="Cambria" w:hint="default"/>
        <w:color w:val="231F20"/>
        <w:w w:val="95"/>
        <w:sz w:val="19"/>
        <w:szCs w:val="19"/>
        <w:lang w:val="ro-RO" w:eastAsia="en-US" w:bidi="ar-SA"/>
      </w:rPr>
    </w:lvl>
    <w:lvl w:ilvl="1" w:tplc="4DCE58DE">
      <w:numFmt w:val="bullet"/>
      <w:lvlText w:val="•"/>
      <w:lvlJc w:val="left"/>
      <w:pPr>
        <w:ind w:left="801" w:hanging="301"/>
      </w:pPr>
      <w:rPr>
        <w:rFonts w:hint="default"/>
        <w:lang w:val="ro-RO" w:eastAsia="en-US" w:bidi="ar-SA"/>
      </w:rPr>
    </w:lvl>
    <w:lvl w:ilvl="2" w:tplc="AABECDBA">
      <w:numFmt w:val="bullet"/>
      <w:lvlText w:val="•"/>
      <w:lvlJc w:val="left"/>
      <w:pPr>
        <w:ind w:left="1223" w:hanging="301"/>
      </w:pPr>
      <w:rPr>
        <w:rFonts w:hint="default"/>
        <w:lang w:val="ro-RO" w:eastAsia="en-US" w:bidi="ar-SA"/>
      </w:rPr>
    </w:lvl>
    <w:lvl w:ilvl="3" w:tplc="F4064568">
      <w:numFmt w:val="bullet"/>
      <w:lvlText w:val="•"/>
      <w:lvlJc w:val="left"/>
      <w:pPr>
        <w:ind w:left="1645" w:hanging="301"/>
      </w:pPr>
      <w:rPr>
        <w:rFonts w:hint="default"/>
        <w:lang w:val="ro-RO" w:eastAsia="en-US" w:bidi="ar-SA"/>
      </w:rPr>
    </w:lvl>
    <w:lvl w:ilvl="4" w:tplc="2BF81244">
      <w:numFmt w:val="bullet"/>
      <w:lvlText w:val="•"/>
      <w:lvlJc w:val="left"/>
      <w:pPr>
        <w:ind w:left="2066" w:hanging="301"/>
      </w:pPr>
      <w:rPr>
        <w:rFonts w:hint="default"/>
        <w:lang w:val="ro-RO" w:eastAsia="en-US" w:bidi="ar-SA"/>
      </w:rPr>
    </w:lvl>
    <w:lvl w:ilvl="5" w:tplc="120A7FD6">
      <w:numFmt w:val="bullet"/>
      <w:lvlText w:val="•"/>
      <w:lvlJc w:val="left"/>
      <w:pPr>
        <w:ind w:left="2488" w:hanging="301"/>
      </w:pPr>
      <w:rPr>
        <w:rFonts w:hint="default"/>
        <w:lang w:val="ro-RO" w:eastAsia="en-US" w:bidi="ar-SA"/>
      </w:rPr>
    </w:lvl>
    <w:lvl w:ilvl="6" w:tplc="BA607090">
      <w:numFmt w:val="bullet"/>
      <w:lvlText w:val="•"/>
      <w:lvlJc w:val="left"/>
      <w:pPr>
        <w:ind w:left="2910" w:hanging="301"/>
      </w:pPr>
      <w:rPr>
        <w:rFonts w:hint="default"/>
        <w:lang w:val="ro-RO" w:eastAsia="en-US" w:bidi="ar-SA"/>
      </w:rPr>
    </w:lvl>
    <w:lvl w:ilvl="7" w:tplc="E6F8562E">
      <w:numFmt w:val="bullet"/>
      <w:lvlText w:val="•"/>
      <w:lvlJc w:val="left"/>
      <w:pPr>
        <w:ind w:left="3331" w:hanging="301"/>
      </w:pPr>
      <w:rPr>
        <w:rFonts w:hint="default"/>
        <w:lang w:val="ro-RO" w:eastAsia="en-US" w:bidi="ar-SA"/>
      </w:rPr>
    </w:lvl>
    <w:lvl w:ilvl="8" w:tplc="BDF88CBA">
      <w:numFmt w:val="bullet"/>
      <w:lvlText w:val="•"/>
      <w:lvlJc w:val="left"/>
      <w:pPr>
        <w:ind w:left="3753" w:hanging="301"/>
      </w:pPr>
      <w:rPr>
        <w:rFonts w:hint="default"/>
        <w:lang w:val="ro-RO" w:eastAsia="en-US" w:bidi="ar-SA"/>
      </w:rPr>
    </w:lvl>
  </w:abstractNum>
  <w:num w:numId="1" w16cid:durableId="1890068027">
    <w:abstractNumId w:val="0"/>
  </w:num>
  <w:num w:numId="2" w16cid:durableId="437339899">
    <w:abstractNumId w:val="10"/>
  </w:num>
  <w:num w:numId="3" w16cid:durableId="1326937117">
    <w:abstractNumId w:val="9"/>
  </w:num>
  <w:num w:numId="4" w16cid:durableId="1946495332">
    <w:abstractNumId w:val="17"/>
  </w:num>
  <w:num w:numId="5" w16cid:durableId="769736142">
    <w:abstractNumId w:val="5"/>
  </w:num>
  <w:num w:numId="6" w16cid:durableId="1739939981">
    <w:abstractNumId w:val="22"/>
  </w:num>
  <w:num w:numId="7" w16cid:durableId="2102675265">
    <w:abstractNumId w:val="4"/>
  </w:num>
  <w:num w:numId="8" w16cid:durableId="225646331">
    <w:abstractNumId w:val="11"/>
  </w:num>
  <w:num w:numId="9" w16cid:durableId="1090279412">
    <w:abstractNumId w:val="12"/>
  </w:num>
  <w:num w:numId="10" w16cid:durableId="285546655">
    <w:abstractNumId w:val="20"/>
  </w:num>
  <w:num w:numId="11" w16cid:durableId="1784960248">
    <w:abstractNumId w:val="6"/>
  </w:num>
  <w:num w:numId="12" w16cid:durableId="1033459101">
    <w:abstractNumId w:val="25"/>
  </w:num>
  <w:num w:numId="13" w16cid:durableId="634023713">
    <w:abstractNumId w:val="13"/>
  </w:num>
  <w:num w:numId="14" w16cid:durableId="1228420805">
    <w:abstractNumId w:val="1"/>
  </w:num>
  <w:num w:numId="15" w16cid:durableId="2145466819">
    <w:abstractNumId w:val="15"/>
  </w:num>
  <w:num w:numId="16" w16cid:durableId="55252234">
    <w:abstractNumId w:val="3"/>
  </w:num>
  <w:num w:numId="17" w16cid:durableId="1939823694">
    <w:abstractNumId w:val="16"/>
  </w:num>
  <w:num w:numId="18" w16cid:durableId="593589862">
    <w:abstractNumId w:val="23"/>
  </w:num>
  <w:num w:numId="19" w16cid:durableId="51739735">
    <w:abstractNumId w:val="27"/>
  </w:num>
  <w:num w:numId="20" w16cid:durableId="1656563871">
    <w:abstractNumId w:val="8"/>
  </w:num>
  <w:num w:numId="21" w16cid:durableId="259532143">
    <w:abstractNumId w:val="21"/>
  </w:num>
  <w:num w:numId="22" w16cid:durableId="821773135">
    <w:abstractNumId w:val="24"/>
  </w:num>
  <w:num w:numId="23" w16cid:durableId="1846944204">
    <w:abstractNumId w:val="2"/>
  </w:num>
  <w:num w:numId="24" w16cid:durableId="2110395396">
    <w:abstractNumId w:val="28"/>
  </w:num>
  <w:num w:numId="25" w16cid:durableId="2036346932">
    <w:abstractNumId w:val="18"/>
  </w:num>
  <w:num w:numId="26" w16cid:durableId="1826622820">
    <w:abstractNumId w:val="7"/>
  </w:num>
  <w:num w:numId="27" w16cid:durableId="1569999376">
    <w:abstractNumId w:val="19"/>
  </w:num>
  <w:num w:numId="28" w16cid:durableId="623467783">
    <w:abstractNumId w:val="14"/>
  </w:num>
  <w:num w:numId="29" w16cid:durableId="73678599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593"/>
    <w:rsid w:val="00007542"/>
    <w:rsid w:val="00007EE2"/>
    <w:rsid w:val="0003573D"/>
    <w:rsid w:val="000373BA"/>
    <w:rsid w:val="00056311"/>
    <w:rsid w:val="00064493"/>
    <w:rsid w:val="00073324"/>
    <w:rsid w:val="00077734"/>
    <w:rsid w:val="00083380"/>
    <w:rsid w:val="000A320D"/>
    <w:rsid w:val="000A727D"/>
    <w:rsid w:val="000F51CA"/>
    <w:rsid w:val="000F7B4B"/>
    <w:rsid w:val="00102526"/>
    <w:rsid w:val="0010659C"/>
    <w:rsid w:val="001804D4"/>
    <w:rsid w:val="00194097"/>
    <w:rsid w:val="001D3208"/>
    <w:rsid w:val="001D7B4C"/>
    <w:rsid w:val="002106F9"/>
    <w:rsid w:val="0023254F"/>
    <w:rsid w:val="002B11E4"/>
    <w:rsid w:val="002C390E"/>
    <w:rsid w:val="002F6C85"/>
    <w:rsid w:val="003021E5"/>
    <w:rsid w:val="00306680"/>
    <w:rsid w:val="00327593"/>
    <w:rsid w:val="00350EE0"/>
    <w:rsid w:val="00355AFB"/>
    <w:rsid w:val="0035653D"/>
    <w:rsid w:val="0035767C"/>
    <w:rsid w:val="0038014B"/>
    <w:rsid w:val="00383106"/>
    <w:rsid w:val="003B4AF5"/>
    <w:rsid w:val="003C1F53"/>
    <w:rsid w:val="003D309E"/>
    <w:rsid w:val="003F3E11"/>
    <w:rsid w:val="003F50FD"/>
    <w:rsid w:val="0041329B"/>
    <w:rsid w:val="00413D79"/>
    <w:rsid w:val="00416ED5"/>
    <w:rsid w:val="00420DA5"/>
    <w:rsid w:val="00425000"/>
    <w:rsid w:val="00443F64"/>
    <w:rsid w:val="00496F95"/>
    <w:rsid w:val="004A60B7"/>
    <w:rsid w:val="004B2DF6"/>
    <w:rsid w:val="004E0E58"/>
    <w:rsid w:val="00510854"/>
    <w:rsid w:val="00515CAF"/>
    <w:rsid w:val="00520A3B"/>
    <w:rsid w:val="00553642"/>
    <w:rsid w:val="00555EE0"/>
    <w:rsid w:val="00594D94"/>
    <w:rsid w:val="005A0B42"/>
    <w:rsid w:val="005B0CDC"/>
    <w:rsid w:val="005C3465"/>
    <w:rsid w:val="005C75B5"/>
    <w:rsid w:val="0060463A"/>
    <w:rsid w:val="00616529"/>
    <w:rsid w:val="006356F2"/>
    <w:rsid w:val="00641F9B"/>
    <w:rsid w:val="00642803"/>
    <w:rsid w:val="00650C03"/>
    <w:rsid w:val="00660F19"/>
    <w:rsid w:val="006726F6"/>
    <w:rsid w:val="00684ADA"/>
    <w:rsid w:val="006C3D25"/>
    <w:rsid w:val="00704614"/>
    <w:rsid w:val="007205CD"/>
    <w:rsid w:val="00734948"/>
    <w:rsid w:val="0075268E"/>
    <w:rsid w:val="00757987"/>
    <w:rsid w:val="00764EFD"/>
    <w:rsid w:val="007909BB"/>
    <w:rsid w:val="00797FBF"/>
    <w:rsid w:val="007A42E6"/>
    <w:rsid w:val="007B117C"/>
    <w:rsid w:val="007F4665"/>
    <w:rsid w:val="00826762"/>
    <w:rsid w:val="00827C6B"/>
    <w:rsid w:val="00876464"/>
    <w:rsid w:val="00887E9B"/>
    <w:rsid w:val="008A6262"/>
    <w:rsid w:val="008C1229"/>
    <w:rsid w:val="008D54EC"/>
    <w:rsid w:val="00902FD5"/>
    <w:rsid w:val="009132D7"/>
    <w:rsid w:val="00956650"/>
    <w:rsid w:val="00957C66"/>
    <w:rsid w:val="00961452"/>
    <w:rsid w:val="009677B7"/>
    <w:rsid w:val="009777DA"/>
    <w:rsid w:val="00982F0F"/>
    <w:rsid w:val="009928F9"/>
    <w:rsid w:val="009D1716"/>
    <w:rsid w:val="009D299C"/>
    <w:rsid w:val="009D6B67"/>
    <w:rsid w:val="009F60AC"/>
    <w:rsid w:val="00A12538"/>
    <w:rsid w:val="00A146AB"/>
    <w:rsid w:val="00A21403"/>
    <w:rsid w:val="00A26A35"/>
    <w:rsid w:val="00A445D2"/>
    <w:rsid w:val="00A520C9"/>
    <w:rsid w:val="00A934BE"/>
    <w:rsid w:val="00A941CD"/>
    <w:rsid w:val="00AA0F10"/>
    <w:rsid w:val="00AB6DCA"/>
    <w:rsid w:val="00AC4314"/>
    <w:rsid w:val="00AE7859"/>
    <w:rsid w:val="00B10897"/>
    <w:rsid w:val="00B156D4"/>
    <w:rsid w:val="00B30A88"/>
    <w:rsid w:val="00B323A5"/>
    <w:rsid w:val="00B54523"/>
    <w:rsid w:val="00B73BD8"/>
    <w:rsid w:val="00BA665E"/>
    <w:rsid w:val="00BB43CA"/>
    <w:rsid w:val="00BB5A04"/>
    <w:rsid w:val="00BB6542"/>
    <w:rsid w:val="00BE297F"/>
    <w:rsid w:val="00C10AE9"/>
    <w:rsid w:val="00C226B9"/>
    <w:rsid w:val="00C441A9"/>
    <w:rsid w:val="00C45F22"/>
    <w:rsid w:val="00C63AFE"/>
    <w:rsid w:val="00C732CB"/>
    <w:rsid w:val="00C97B27"/>
    <w:rsid w:val="00CB203C"/>
    <w:rsid w:val="00CE03B9"/>
    <w:rsid w:val="00CF3F1D"/>
    <w:rsid w:val="00CF6DA0"/>
    <w:rsid w:val="00D032AE"/>
    <w:rsid w:val="00D04912"/>
    <w:rsid w:val="00D1065C"/>
    <w:rsid w:val="00D567A3"/>
    <w:rsid w:val="00D724EE"/>
    <w:rsid w:val="00D73FAC"/>
    <w:rsid w:val="00D74022"/>
    <w:rsid w:val="00D92B3D"/>
    <w:rsid w:val="00DA49FC"/>
    <w:rsid w:val="00DB2875"/>
    <w:rsid w:val="00DC065F"/>
    <w:rsid w:val="00DD1896"/>
    <w:rsid w:val="00DE3654"/>
    <w:rsid w:val="00DE52DD"/>
    <w:rsid w:val="00E03BC8"/>
    <w:rsid w:val="00E03E10"/>
    <w:rsid w:val="00E042F8"/>
    <w:rsid w:val="00E33D05"/>
    <w:rsid w:val="00E7642F"/>
    <w:rsid w:val="00E87BBC"/>
    <w:rsid w:val="00E90E65"/>
    <w:rsid w:val="00EA0774"/>
    <w:rsid w:val="00EB5458"/>
    <w:rsid w:val="00EB5FCC"/>
    <w:rsid w:val="00EB7FDE"/>
    <w:rsid w:val="00F05D74"/>
    <w:rsid w:val="00F12DE3"/>
    <w:rsid w:val="00F511A8"/>
    <w:rsid w:val="00F5271D"/>
    <w:rsid w:val="00F7629A"/>
    <w:rsid w:val="00F81178"/>
    <w:rsid w:val="00FA0E96"/>
    <w:rsid w:val="00FA2991"/>
    <w:rsid w:val="00FA3041"/>
    <w:rsid w:val="00FA3826"/>
    <w:rsid w:val="00FC5F63"/>
    <w:rsid w:val="00FC6C23"/>
    <w:rsid w:val="00FC7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86FC8"/>
  <w15:chartTrackingRefBased/>
  <w15:docId w15:val="{56035334-1DB9-427B-95E2-1D3BF4410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inorHAnsi"/>
        <w:sz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6ED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7773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Bullet list Char"/>
    <w:link w:val="ListParagraph"/>
    <w:uiPriority w:val="34"/>
    <w:qFormat/>
    <w:locked/>
    <w:rsid w:val="00327593"/>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Bullet list"/>
    <w:basedOn w:val="Normal"/>
    <w:link w:val="ListParagraphChar"/>
    <w:uiPriority w:val="34"/>
    <w:qFormat/>
    <w:rsid w:val="00327593"/>
    <w:pPr>
      <w:spacing w:after="160" w:line="256" w:lineRule="auto"/>
      <w:ind w:left="720"/>
      <w:contextualSpacing/>
    </w:pPr>
  </w:style>
  <w:style w:type="table" w:customStyle="1" w:styleId="TableGrid">
    <w:name w:val="TableGrid"/>
    <w:rsid w:val="00327593"/>
    <w:rPr>
      <w:rFonts w:asciiTheme="minorHAnsi" w:eastAsiaTheme="minorEastAsia" w:hAnsiTheme="minorHAnsi" w:cstheme="minorBidi"/>
      <w:b/>
      <w:bCs/>
      <w:szCs w:val="24"/>
      <w:lang w:val="cs-CZ" w:eastAsia="en-GB"/>
    </w:rPr>
    <w:tblPr>
      <w:tblCellMar>
        <w:top w:w="0" w:type="dxa"/>
        <w:left w:w="0" w:type="dxa"/>
        <w:bottom w:w="0" w:type="dxa"/>
        <w:right w:w="0" w:type="dxa"/>
      </w:tblCellMar>
    </w:tblPr>
  </w:style>
  <w:style w:type="paragraph" w:styleId="HTMLPreformatted">
    <w:name w:val="HTML Preformatted"/>
    <w:basedOn w:val="Normal"/>
    <w:link w:val="HTMLPreformattedChar"/>
    <w:uiPriority w:val="99"/>
    <w:unhideWhenUsed/>
    <w:rsid w:val="00327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b/>
      <w:bCs/>
      <w:sz w:val="20"/>
    </w:rPr>
  </w:style>
  <w:style w:type="character" w:customStyle="1" w:styleId="HTMLPreformattedChar">
    <w:name w:val="HTML Preformatted Char"/>
    <w:basedOn w:val="DefaultParagraphFont"/>
    <w:link w:val="HTMLPreformatted"/>
    <w:uiPriority w:val="99"/>
    <w:rsid w:val="00327593"/>
    <w:rPr>
      <w:rFonts w:ascii="Courier New" w:eastAsia="Times New Roman" w:hAnsi="Courier New" w:cs="Courier New"/>
      <w:b/>
      <w:bCs/>
      <w:sz w:val="20"/>
    </w:rPr>
  </w:style>
  <w:style w:type="character" w:customStyle="1" w:styleId="y2iqfc">
    <w:name w:val="y2iqfc"/>
    <w:basedOn w:val="DefaultParagraphFont"/>
    <w:rsid w:val="00327593"/>
  </w:style>
  <w:style w:type="character" w:styleId="Hyperlink">
    <w:name w:val="Hyperlink"/>
    <w:basedOn w:val="DefaultParagraphFont"/>
    <w:uiPriority w:val="99"/>
    <w:unhideWhenUsed/>
    <w:rsid w:val="00510854"/>
    <w:rPr>
      <w:color w:val="0000FF"/>
      <w:u w:val="single"/>
    </w:rPr>
  </w:style>
  <w:style w:type="character" w:styleId="Strong">
    <w:name w:val="Strong"/>
    <w:basedOn w:val="DefaultParagraphFont"/>
    <w:uiPriority w:val="22"/>
    <w:qFormat/>
    <w:rsid w:val="00510854"/>
    <w:rPr>
      <w:b/>
      <w:bCs/>
    </w:rPr>
  </w:style>
  <w:style w:type="paragraph" w:styleId="FootnoteText">
    <w:name w:val="footnote text"/>
    <w:basedOn w:val="Normal"/>
    <w:link w:val="FootnoteTextChar"/>
    <w:uiPriority w:val="99"/>
    <w:semiHidden/>
    <w:unhideWhenUsed/>
    <w:rsid w:val="009928F9"/>
    <w:rPr>
      <w:sz w:val="20"/>
    </w:rPr>
  </w:style>
  <w:style w:type="character" w:customStyle="1" w:styleId="FootnoteTextChar">
    <w:name w:val="Footnote Text Char"/>
    <w:basedOn w:val="DefaultParagraphFont"/>
    <w:link w:val="FootnoteText"/>
    <w:uiPriority w:val="99"/>
    <w:semiHidden/>
    <w:rsid w:val="009928F9"/>
    <w:rPr>
      <w:sz w:val="20"/>
    </w:rPr>
  </w:style>
  <w:style w:type="character" w:styleId="FootnoteReference">
    <w:name w:val="footnote reference"/>
    <w:basedOn w:val="DefaultParagraphFont"/>
    <w:uiPriority w:val="99"/>
    <w:semiHidden/>
    <w:unhideWhenUsed/>
    <w:rsid w:val="009928F9"/>
    <w:rPr>
      <w:vertAlign w:val="superscript"/>
    </w:rPr>
  </w:style>
  <w:style w:type="character" w:customStyle="1" w:styleId="Heading1Char">
    <w:name w:val="Heading 1 Char"/>
    <w:basedOn w:val="DefaultParagraphFont"/>
    <w:link w:val="Heading1"/>
    <w:uiPriority w:val="9"/>
    <w:rsid w:val="00416ED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77734"/>
    <w:rPr>
      <w:rFonts w:asciiTheme="majorHAnsi" w:eastAsiaTheme="majorEastAsia" w:hAnsiTheme="majorHAnsi" w:cstheme="majorBidi"/>
      <w:color w:val="2F5496" w:themeColor="accent1" w:themeShade="BF"/>
      <w:sz w:val="26"/>
      <w:szCs w:val="26"/>
    </w:rPr>
  </w:style>
  <w:style w:type="paragraph" w:styleId="CommentText">
    <w:name w:val="annotation text"/>
    <w:basedOn w:val="Normal"/>
    <w:link w:val="CommentTextChar"/>
    <w:uiPriority w:val="99"/>
    <w:unhideWhenUsed/>
    <w:rsid w:val="00902FD5"/>
    <w:pPr>
      <w:spacing w:after="160"/>
    </w:pPr>
    <w:rPr>
      <w:rFonts w:asciiTheme="minorHAnsi" w:hAnsiTheme="minorHAnsi" w:cstheme="minorBidi"/>
      <w:b/>
      <w:bCs/>
      <w:sz w:val="20"/>
      <w:lang w:val="ro-RO"/>
    </w:rPr>
  </w:style>
  <w:style w:type="character" w:customStyle="1" w:styleId="CommentTextChar">
    <w:name w:val="Comment Text Char"/>
    <w:basedOn w:val="DefaultParagraphFont"/>
    <w:link w:val="CommentText"/>
    <w:uiPriority w:val="99"/>
    <w:rsid w:val="00902FD5"/>
    <w:rPr>
      <w:rFonts w:asciiTheme="minorHAnsi" w:hAnsiTheme="minorHAnsi" w:cstheme="minorBidi"/>
      <w:b/>
      <w:bCs/>
      <w:sz w:val="20"/>
      <w:lang w:val="ro-RO"/>
    </w:rPr>
  </w:style>
  <w:style w:type="paragraph" w:styleId="TOCHeading">
    <w:name w:val="TOC Heading"/>
    <w:basedOn w:val="Heading1"/>
    <w:next w:val="Normal"/>
    <w:uiPriority w:val="39"/>
    <w:unhideWhenUsed/>
    <w:qFormat/>
    <w:rsid w:val="00AE7859"/>
    <w:pPr>
      <w:spacing w:line="259" w:lineRule="auto"/>
      <w:outlineLvl w:val="9"/>
    </w:pPr>
    <w:rPr>
      <w:b/>
      <w:bCs/>
    </w:rPr>
  </w:style>
  <w:style w:type="paragraph" w:styleId="TOC1">
    <w:name w:val="toc 1"/>
    <w:basedOn w:val="Normal"/>
    <w:next w:val="Normal"/>
    <w:autoRedefine/>
    <w:uiPriority w:val="39"/>
    <w:unhideWhenUsed/>
    <w:rsid w:val="00AE7859"/>
    <w:pPr>
      <w:spacing w:after="100"/>
    </w:pPr>
  </w:style>
  <w:style w:type="paragraph" w:styleId="TOC2">
    <w:name w:val="toc 2"/>
    <w:basedOn w:val="Normal"/>
    <w:next w:val="Normal"/>
    <w:autoRedefine/>
    <w:uiPriority w:val="39"/>
    <w:unhideWhenUsed/>
    <w:rsid w:val="00AE7859"/>
    <w:pPr>
      <w:spacing w:after="100"/>
      <w:ind w:left="240"/>
    </w:pPr>
  </w:style>
  <w:style w:type="character" w:styleId="IntenseEmphasis">
    <w:name w:val="Intense Emphasis"/>
    <w:basedOn w:val="DefaultParagraphFont"/>
    <w:uiPriority w:val="21"/>
    <w:qFormat/>
    <w:rsid w:val="00007542"/>
    <w:rPr>
      <w:i/>
      <w:iCs/>
      <w:color w:val="4472C4" w:themeColor="accent1"/>
    </w:rPr>
  </w:style>
  <w:style w:type="table" w:styleId="TableGrid0">
    <w:name w:val="Table Grid"/>
    <w:basedOn w:val="TableNormal"/>
    <w:uiPriority w:val="39"/>
    <w:rsid w:val="000075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9D171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TableParagraph">
    <w:name w:val="Table Paragraph"/>
    <w:basedOn w:val="Normal"/>
    <w:uiPriority w:val="1"/>
    <w:qFormat/>
    <w:rsid w:val="00DE52DD"/>
    <w:pPr>
      <w:widowControl w:val="0"/>
      <w:autoSpaceDE w:val="0"/>
      <w:autoSpaceDN w:val="0"/>
    </w:pPr>
    <w:rPr>
      <w:rFonts w:ascii="Cambria" w:eastAsia="Cambria" w:hAnsi="Cambria" w:cs="Cambria"/>
      <w:b/>
      <w:bCs/>
      <w:sz w:val="22"/>
      <w:szCs w:val="22"/>
      <w:lang w:val="ro-RO"/>
    </w:rPr>
  </w:style>
  <w:style w:type="paragraph" w:styleId="BodyText">
    <w:name w:val="Body Text"/>
    <w:basedOn w:val="Normal"/>
    <w:link w:val="BodyTextChar"/>
    <w:uiPriority w:val="1"/>
    <w:qFormat/>
    <w:rsid w:val="00DE52DD"/>
    <w:pPr>
      <w:widowControl w:val="0"/>
      <w:autoSpaceDE w:val="0"/>
      <w:autoSpaceDN w:val="0"/>
    </w:pPr>
    <w:rPr>
      <w:rFonts w:ascii="Cambria" w:eastAsia="Cambria" w:hAnsi="Cambria" w:cs="Cambria"/>
      <w:b/>
      <w:bCs/>
      <w:sz w:val="19"/>
      <w:szCs w:val="19"/>
      <w:lang w:val="ro-RO"/>
    </w:rPr>
  </w:style>
  <w:style w:type="character" w:customStyle="1" w:styleId="BodyTextChar">
    <w:name w:val="Body Text Char"/>
    <w:basedOn w:val="DefaultParagraphFont"/>
    <w:link w:val="BodyText"/>
    <w:uiPriority w:val="1"/>
    <w:rsid w:val="00DE52DD"/>
    <w:rPr>
      <w:rFonts w:ascii="Cambria" w:eastAsia="Cambria" w:hAnsi="Cambria" w:cs="Cambria"/>
      <w:b/>
      <w:bCs/>
      <w:sz w:val="19"/>
      <w:szCs w:val="19"/>
      <w:lang w:val="ro-RO"/>
    </w:rPr>
  </w:style>
  <w:style w:type="paragraph" w:styleId="Revision">
    <w:name w:val="Revision"/>
    <w:hidden/>
    <w:uiPriority w:val="99"/>
    <w:semiHidden/>
    <w:rsid w:val="00C63AFE"/>
  </w:style>
  <w:style w:type="paragraph" w:styleId="Header">
    <w:name w:val="header"/>
    <w:aliases w:val="Char"/>
    <w:basedOn w:val="Normal"/>
    <w:link w:val="HeaderChar"/>
    <w:uiPriority w:val="99"/>
    <w:unhideWhenUsed/>
    <w:rsid w:val="008A6262"/>
    <w:pPr>
      <w:tabs>
        <w:tab w:val="center" w:pos="4680"/>
        <w:tab w:val="right" w:pos="9360"/>
      </w:tabs>
    </w:pPr>
  </w:style>
  <w:style w:type="character" w:customStyle="1" w:styleId="HeaderChar">
    <w:name w:val="Header Char"/>
    <w:aliases w:val="Char Char"/>
    <w:basedOn w:val="DefaultParagraphFont"/>
    <w:link w:val="Header"/>
    <w:uiPriority w:val="99"/>
    <w:rsid w:val="008A6262"/>
  </w:style>
  <w:style w:type="paragraph" w:styleId="Footer">
    <w:name w:val="footer"/>
    <w:basedOn w:val="Normal"/>
    <w:link w:val="FooterChar"/>
    <w:uiPriority w:val="99"/>
    <w:unhideWhenUsed/>
    <w:rsid w:val="008A6262"/>
    <w:pPr>
      <w:tabs>
        <w:tab w:val="center" w:pos="4680"/>
        <w:tab w:val="right" w:pos="9360"/>
      </w:tabs>
    </w:pPr>
  </w:style>
  <w:style w:type="character" w:customStyle="1" w:styleId="FooterChar">
    <w:name w:val="Footer Char"/>
    <w:basedOn w:val="DefaultParagraphFont"/>
    <w:link w:val="Footer"/>
    <w:uiPriority w:val="99"/>
    <w:rsid w:val="008A6262"/>
  </w:style>
  <w:style w:type="paragraph" w:customStyle="1" w:styleId="CM1">
    <w:name w:val="CM1"/>
    <w:basedOn w:val="Normal"/>
    <w:next w:val="Normal"/>
    <w:uiPriority w:val="99"/>
    <w:rsid w:val="00734948"/>
    <w:pPr>
      <w:autoSpaceDE w:val="0"/>
      <w:autoSpaceDN w:val="0"/>
      <w:adjustRightInd w:val="0"/>
    </w:pPr>
    <w:rPr>
      <w:rFonts w:ascii="EU Albertina" w:hAnsi="EU Albertina"/>
      <w:szCs w:val="24"/>
    </w:rPr>
  </w:style>
  <w:style w:type="paragraph" w:customStyle="1" w:styleId="CM3">
    <w:name w:val="CM3"/>
    <w:basedOn w:val="Normal"/>
    <w:next w:val="Normal"/>
    <w:uiPriority w:val="99"/>
    <w:rsid w:val="00734948"/>
    <w:pPr>
      <w:autoSpaceDE w:val="0"/>
      <w:autoSpaceDN w:val="0"/>
      <w:adjustRightInd w:val="0"/>
    </w:pPr>
    <w:rPr>
      <w:rFonts w:ascii="EU Albertina" w:hAnsi="EU Albertina"/>
      <w:szCs w:val="24"/>
    </w:rPr>
  </w:style>
  <w:style w:type="paragraph" w:styleId="BalloonText">
    <w:name w:val="Balloon Text"/>
    <w:basedOn w:val="Normal"/>
    <w:link w:val="BalloonTextChar"/>
    <w:uiPriority w:val="99"/>
    <w:semiHidden/>
    <w:unhideWhenUsed/>
    <w:rsid w:val="008267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67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52409">
      <w:bodyDiv w:val="1"/>
      <w:marLeft w:val="0"/>
      <w:marRight w:val="0"/>
      <w:marTop w:val="0"/>
      <w:marBottom w:val="0"/>
      <w:divBdr>
        <w:top w:val="none" w:sz="0" w:space="0" w:color="auto"/>
        <w:left w:val="none" w:sz="0" w:space="0" w:color="auto"/>
        <w:bottom w:val="none" w:sz="0" w:space="0" w:color="auto"/>
        <w:right w:val="none" w:sz="0" w:space="0" w:color="auto"/>
      </w:divBdr>
    </w:div>
    <w:div w:id="483014845">
      <w:bodyDiv w:val="1"/>
      <w:marLeft w:val="0"/>
      <w:marRight w:val="0"/>
      <w:marTop w:val="0"/>
      <w:marBottom w:val="0"/>
      <w:divBdr>
        <w:top w:val="none" w:sz="0" w:space="0" w:color="auto"/>
        <w:left w:val="none" w:sz="0" w:space="0" w:color="auto"/>
        <w:bottom w:val="none" w:sz="0" w:space="0" w:color="auto"/>
        <w:right w:val="none" w:sz="0" w:space="0" w:color="auto"/>
      </w:divBdr>
    </w:div>
    <w:div w:id="503475695">
      <w:bodyDiv w:val="1"/>
      <w:marLeft w:val="0"/>
      <w:marRight w:val="0"/>
      <w:marTop w:val="0"/>
      <w:marBottom w:val="0"/>
      <w:divBdr>
        <w:top w:val="none" w:sz="0" w:space="0" w:color="auto"/>
        <w:left w:val="none" w:sz="0" w:space="0" w:color="auto"/>
        <w:bottom w:val="none" w:sz="0" w:space="0" w:color="auto"/>
        <w:right w:val="none" w:sz="0" w:space="0" w:color="auto"/>
      </w:divBdr>
    </w:div>
    <w:div w:id="689143045">
      <w:bodyDiv w:val="1"/>
      <w:marLeft w:val="0"/>
      <w:marRight w:val="0"/>
      <w:marTop w:val="0"/>
      <w:marBottom w:val="0"/>
      <w:divBdr>
        <w:top w:val="none" w:sz="0" w:space="0" w:color="auto"/>
        <w:left w:val="none" w:sz="0" w:space="0" w:color="auto"/>
        <w:bottom w:val="none" w:sz="0" w:space="0" w:color="auto"/>
        <w:right w:val="none" w:sz="0" w:space="0" w:color="auto"/>
      </w:divBdr>
    </w:div>
    <w:div w:id="711534538">
      <w:bodyDiv w:val="1"/>
      <w:marLeft w:val="0"/>
      <w:marRight w:val="0"/>
      <w:marTop w:val="0"/>
      <w:marBottom w:val="0"/>
      <w:divBdr>
        <w:top w:val="none" w:sz="0" w:space="0" w:color="auto"/>
        <w:left w:val="none" w:sz="0" w:space="0" w:color="auto"/>
        <w:bottom w:val="none" w:sz="0" w:space="0" w:color="auto"/>
        <w:right w:val="none" w:sz="0" w:space="0" w:color="auto"/>
      </w:divBdr>
    </w:div>
    <w:div w:id="963000680">
      <w:bodyDiv w:val="1"/>
      <w:marLeft w:val="0"/>
      <w:marRight w:val="0"/>
      <w:marTop w:val="0"/>
      <w:marBottom w:val="0"/>
      <w:divBdr>
        <w:top w:val="none" w:sz="0" w:space="0" w:color="auto"/>
        <w:left w:val="none" w:sz="0" w:space="0" w:color="auto"/>
        <w:bottom w:val="none" w:sz="0" w:space="0" w:color="auto"/>
        <w:right w:val="none" w:sz="0" w:space="0" w:color="auto"/>
      </w:divBdr>
    </w:div>
    <w:div w:id="1496267213">
      <w:bodyDiv w:val="1"/>
      <w:marLeft w:val="0"/>
      <w:marRight w:val="0"/>
      <w:marTop w:val="0"/>
      <w:marBottom w:val="0"/>
      <w:divBdr>
        <w:top w:val="none" w:sz="0" w:space="0" w:color="auto"/>
        <w:left w:val="none" w:sz="0" w:space="0" w:color="auto"/>
        <w:bottom w:val="none" w:sz="0" w:space="0" w:color="auto"/>
        <w:right w:val="none" w:sz="0" w:space="0" w:color="auto"/>
      </w:divBdr>
    </w:div>
    <w:div w:id="154012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tAyv+LDkq0mEUvgLEuTP+HTtjts=</DigestValue>
    </Reference>
    <Reference URI="#idOfficeObject" Type="http://www.w3.org/2000/09/xmldsig#Object">
      <DigestMethod Algorithm="http://www.w3.org/2000/09/xmldsig#sha1"/>
      <DigestValue>m+7Am+FnCQvstHrHpkkAEKClTBc=</DigestValue>
    </Reference>
    <Reference URI="#idSignedProperties" Type="http://uri.etsi.org/01903#SignedProperties">
      <Transforms>
        <Transform Algorithm="http://www.w3.org/TR/2001/REC-xml-c14n-20010315"/>
      </Transforms>
      <DigestMethod Algorithm="http://www.w3.org/2000/09/xmldsig#sha1"/>
      <DigestValue>wRqSvRJHIZAHvBK8Nx+ibw4Zymc=</DigestValue>
    </Reference>
  </SignedInfo>
  <SignatureValue>njAu8xiWO/n2elNcnI01o0OQ4rI3NLbRY3yw88DO/9Q9FGTkpyVa7bDyskZubXX4m2ytMRCveOaM
5i3OooOnVD1+4cskb9zTphJHVZr5ylS0eKbr66DswWmLFXWMmm+Bu/DuB/ziVuTdy/8i4pc7aiYz
HmfRKmPqlQ7IrWLbNaKGmcTefzOfWS7Bb15JlYeyFd0e4QWvOSXXe9p/UnS8/k7SoEq6co5zkCiz
U1IVEmJYTVsRidJmeZzlTkMZk7KM5cMUbmLs3rc5inuakIop2BjmFeX6klSGrWSL6v7/0Oz19UVP
BEDlAfZKwu+2s1lE54PIJIz63UCgzmVYh29LnQ==</SignatureValue>
  <KeyInfo>
    <X509Data>
      <X509Certificate>MIIFHjCCBAagAwIBAgIMUAYaC/Pf8I97kkoYMA0GCSqGSIb3DQEBCwUAMEoxCzAJBgNVBAYTAlJP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</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Fco6p8M6y1tTeM/W2ycpxXyh1V0=</DigestValue>
      </Reference>
      <Reference URI="/word/theme/theme1.xml?ContentType=application/vnd.openxmlformats-officedocument.theme+xml">
        <DigestMethod Algorithm="http://www.w3.org/2000/09/xmldsig#sha1"/>
        <DigestValue>9cuoplDWramNFw8bIgmNk7j/iHk=</DigestValue>
      </Reference>
      <Reference URI="/word/settings.xml?ContentType=application/vnd.openxmlformats-officedocument.wordprocessingml.settings+xml">
        <DigestMethod Algorithm="http://www.w3.org/2000/09/xmldsig#sha1"/>
        <DigestValue>usfmdc/aqNSlKmH9/811WC8z67w=</DigestValue>
      </Reference>
      <Reference URI="/word/numbering.xml?ContentType=application/vnd.openxmlformats-officedocument.wordprocessingml.numbering+xml">
        <DigestMethod Algorithm="http://www.w3.org/2000/09/xmldsig#sha1"/>
        <DigestValue>djg2kMYojSr0IGRV/Y67DwEeFro=</DigestValue>
      </Reference>
      <Reference URI="/word/styles.xml?ContentType=application/vnd.openxmlformats-officedocument.wordprocessingml.styles+xml">
        <DigestMethod Algorithm="http://www.w3.org/2000/09/xmldsig#sha1"/>
        <DigestValue>rk02O/NqnlK934unqvEQHkzsrVk=</DigestValue>
      </Reference>
      <Reference URI="/word/fontTable.xml?ContentType=application/vnd.openxmlformats-officedocument.wordprocessingml.fontTable+xml">
        <DigestMethod Algorithm="http://www.w3.org/2000/09/xmldsig#sha1"/>
        <DigestValue>3mumIzpHDFKpPhko5BsKwpXpjZ8=</DigestValue>
      </Reference>
      <Reference URI="/word/media/image1.png?ContentType=image/png">
        <DigestMethod Algorithm="http://www.w3.org/2000/09/xmldsig#sha1"/>
        <DigestValue>K0gUhXETjLai3qcOSF/LosJnlxo=</DigestValue>
      </Reference>
      <Reference URI="/word/endnotes.xml?ContentType=application/vnd.openxmlformats-officedocument.wordprocessingml.endnotes+xml">
        <DigestMethod Algorithm="http://www.w3.org/2000/09/xmldsig#sha1"/>
        <DigestValue>H9K4f3sSEOciQc/0R3n4/V28xwg=</DigestValue>
      </Reference>
      <Reference URI="/word/document.xml?ContentType=application/vnd.openxmlformats-officedocument.wordprocessingml.document.main+xml">
        <DigestMethod Algorithm="http://www.w3.org/2000/09/xmldsig#sha1"/>
        <DigestValue>vCjy5xwCIx0MFwtkseRrFVUtYow=</DigestValue>
      </Reference>
      <Reference URI="/word/header1.xml?ContentType=application/vnd.openxmlformats-officedocument.wordprocessingml.header+xml">
        <DigestMethod Algorithm="http://www.w3.org/2000/09/xmldsig#sha1"/>
        <DigestValue>0yxU/ILQ1amPvJA5gPvuamYHuN0=</DigestValue>
      </Reference>
      <Reference URI="/word/footnotes.xml?ContentType=application/vnd.openxmlformats-officedocument.wordprocessingml.footnotes+xml">
        <DigestMethod Algorithm="http://www.w3.org/2000/09/xmldsig#sha1"/>
        <DigestValue>UZfYLinJMQR/3FwjWE3lNTxi3T0=</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wcs0/BiMeUq2DfElEQLeJFGl9R4=</DigestValue>
      </Reference>
    </Manifest>
    <SignatureProperties>
      <SignatureProperty Id="idSignatureTime" Target="#idPackageSignature">
        <mdssi:SignatureTime>
          <mdssi:Format>YYYY-MM-DDThh:mm:ssTZD</mdssi:Format>
          <mdssi:Value>2026-05-07T10:56:28Z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2026-05-07T10:56:28Z</xd:SigningTime>
          <xd:SigningCertificate>
            <xd:Cert>
              <xd:CertDigest>
                <DigestMethod Algorithm="http://www.w3.org/2000/09/xmldsig#sha1"/>
                <DigestValue>hJFCfMvn6Z936BpfO6jtYccWr6w=</DigestValue>
              </xd:CertDigest>
              <xd:IssuerSerial>
                <X509IssuerName>C=RO, O=E-Guvernare, CN=E-Guvernare Clasa 1 Extended</X509IssuerName>
                <X509SerialNumber>24766177342641061464678484504</X509SerialNumber>
              </xd:IssuerSerial>
            </xd:Cert>
          </xd:SigningCertificate>
          <xd:SignaturePolicyIdentifier>
            <xd:SignaturePolicyImplied/>
          </xd:SignaturePolicyIdentifier>
        </xd:SignedSignatureProperties>
      </xd:SignedProperties>
      <xd:UnsignedProperti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8EDE7-D56A-454E-A0AD-EF1452376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1946</Words>
  <Characters>11097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Costachescu</dc:creator>
  <cp:keywords/>
  <dc:description/>
  <cp:lastModifiedBy>Marilena Burlacu</cp:lastModifiedBy>
  <cp:revision>29</cp:revision>
  <cp:lastPrinted>2023-10-18T10:57:00Z</cp:lastPrinted>
  <dcterms:created xsi:type="dcterms:W3CDTF">2023-09-19T06:33:00Z</dcterms:created>
  <dcterms:modified xsi:type="dcterms:W3CDTF">2024-10-11T08:11:00Z</dcterms:modified>
</cp:coreProperties>
</file>